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86662C4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100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4909BE" w:rsidRPr="004909BE">
        <w:t>12094</w:t>
      </w:r>
      <w:r w:rsidR="00B22FD2">
        <w:t xml:space="preserve"> </w:t>
      </w:r>
      <w:r w:rsidR="00E30DF4">
        <w:t xml:space="preserve"> </w:t>
      </w:r>
    </w:p>
    <w:p w14:paraId="500197F1" w14:textId="58595BAD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992F6C">
        <w:t>Aug</w:t>
      </w:r>
      <w:r w:rsidR="00894FE0">
        <w:t>.</w:t>
      </w:r>
      <w:r w:rsidR="008463E0">
        <w:t xml:space="preserve"> 1</w:t>
      </w:r>
      <w:r w:rsidR="00992F6C">
        <w:t>6</w:t>
      </w:r>
      <w:r w:rsidR="00894FE0" w:rsidRPr="00A94B23">
        <w:t xml:space="preserve"> –</w:t>
      </w:r>
      <w:r w:rsidR="008463E0">
        <w:t xml:space="preserve"> </w:t>
      </w:r>
      <w:r w:rsidR="00992F6C">
        <w:t>Aug</w:t>
      </w:r>
      <w:r w:rsidR="00894FE0">
        <w:t>.</w:t>
      </w:r>
      <w:r w:rsidR="00131EF3">
        <w:t xml:space="preserve"> </w:t>
      </w:r>
      <w:r w:rsidR="008463E0">
        <w:t>2</w:t>
      </w:r>
      <w:r w:rsidR="00131EF3">
        <w:t>7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063CD0DA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131EF3">
        <w:rPr>
          <w:sz w:val="22"/>
        </w:rPr>
        <w:t>9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4909BE">
        <w:rPr>
          <w:sz w:val="22"/>
        </w:rPr>
        <w:t>5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561F4676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B42543">
        <w:rPr>
          <w:sz w:val="22"/>
        </w:rPr>
        <w:t>signaling</w:t>
      </w:r>
      <w:r w:rsidR="00A81123">
        <w:rPr>
          <w:sz w:val="22"/>
        </w:rPr>
        <w:t xml:space="preserve"> </w:t>
      </w:r>
      <w:r w:rsidR="006C750D">
        <w:rPr>
          <w:sz w:val="22"/>
        </w:rPr>
        <w:t xml:space="preserve">characteristic </w:t>
      </w:r>
      <w:r w:rsidR="00A81123">
        <w:rPr>
          <w:sz w:val="22"/>
        </w:rPr>
        <w:t xml:space="preserve">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eastAsia="Times New Roman" w:cs="Batang"/>
          <w:sz w:val="20"/>
          <w:szCs w:val="20"/>
          <w:lang w:val="en-GB" w:eastAsia="en-US"/>
        </w:rPr>
        <w:t>impact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eastAsia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eastAsia="Times New Roman" w:cs="Batang"/>
          <w:sz w:val="20"/>
          <w:szCs w:val="20"/>
          <w:lang w:val="en-GB" w:eastAsia="en-US"/>
        </w:rPr>
      </w:pPr>
      <w:r w:rsidRPr="00CD24EC">
        <w:rPr>
          <w:rFonts w:eastAsia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0CA8972C" w14:textId="5E1C9326" w:rsidR="00CE32D4" w:rsidRDefault="003E12BC" w:rsidP="005970D4">
      <w:pPr>
        <w:rPr>
          <w:sz w:val="20"/>
          <w:szCs w:val="20"/>
        </w:rPr>
      </w:pPr>
      <w:r>
        <w:rPr>
          <w:sz w:val="20"/>
          <w:szCs w:val="20"/>
        </w:rPr>
        <w:t>[</w:t>
      </w:r>
      <w:r w:rsidR="00580E7D">
        <w:rPr>
          <w:sz w:val="20"/>
          <w:szCs w:val="20"/>
        </w:rPr>
        <w:t>2</w:t>
      </w:r>
      <w:r>
        <w:rPr>
          <w:sz w:val="20"/>
          <w:szCs w:val="20"/>
        </w:rPr>
        <w:t>] captures</w:t>
      </w:r>
      <w:r w:rsidR="00D30AA8">
        <w:rPr>
          <w:sz w:val="20"/>
          <w:szCs w:val="20"/>
        </w:rPr>
        <w:t xml:space="preserve"> the deployment scenario discussion</w:t>
      </w:r>
      <w:r w:rsidR="00992F6C">
        <w:rPr>
          <w:sz w:val="20"/>
          <w:szCs w:val="20"/>
        </w:rPr>
        <w:t xml:space="preserve"> and</w:t>
      </w:r>
      <w:r w:rsidR="00024D24">
        <w:rPr>
          <w:sz w:val="20"/>
          <w:szCs w:val="20"/>
        </w:rPr>
        <w:t xml:space="preserve"> </w:t>
      </w:r>
      <w:r w:rsidR="00D30AA8">
        <w:rPr>
          <w:sz w:val="20"/>
          <w:szCs w:val="20"/>
        </w:rPr>
        <w:t>[</w:t>
      </w:r>
      <w:r w:rsidR="00992F6C">
        <w:rPr>
          <w:sz w:val="20"/>
          <w:szCs w:val="20"/>
        </w:rPr>
        <w:t>3</w:t>
      </w:r>
      <w:r w:rsidR="00D30AA8">
        <w:rPr>
          <w:sz w:val="20"/>
          <w:szCs w:val="20"/>
        </w:rPr>
        <w:t>] captures the</w:t>
      </w:r>
      <w:r>
        <w:rPr>
          <w:sz w:val="20"/>
          <w:szCs w:val="20"/>
        </w:rPr>
        <w:t xml:space="preserve"> </w:t>
      </w:r>
      <w:r w:rsidR="00CE32D4">
        <w:rPr>
          <w:sz w:val="20"/>
          <w:szCs w:val="20"/>
        </w:rPr>
        <w:t xml:space="preserve">RRM related </w:t>
      </w:r>
      <w:r>
        <w:rPr>
          <w:sz w:val="20"/>
          <w:szCs w:val="20"/>
        </w:rPr>
        <w:t>discussion in RAN4 9</w:t>
      </w:r>
      <w:r w:rsidR="00992F6C">
        <w:rPr>
          <w:sz w:val="20"/>
          <w:szCs w:val="20"/>
        </w:rPr>
        <w:t>9</w:t>
      </w:r>
      <w:r w:rsidR="00131EF3">
        <w:rPr>
          <w:sz w:val="20"/>
          <w:szCs w:val="20"/>
        </w:rPr>
        <w:t>-</w:t>
      </w:r>
      <w:r>
        <w:rPr>
          <w:sz w:val="20"/>
          <w:szCs w:val="20"/>
        </w:rPr>
        <w:t>e</w:t>
      </w:r>
      <w:r w:rsidR="002220DE">
        <w:rPr>
          <w:sz w:val="20"/>
          <w:szCs w:val="20"/>
        </w:rPr>
        <w:t>.</w:t>
      </w:r>
      <w:r w:rsidR="00CE32D4">
        <w:rPr>
          <w:sz w:val="20"/>
          <w:szCs w:val="20"/>
        </w:rPr>
        <w:t xml:space="preserve"> </w:t>
      </w:r>
    </w:p>
    <w:p w14:paraId="5579FF64" w14:textId="3EEDD59D" w:rsidR="008D235D" w:rsidRDefault="005970D4" w:rsidP="005970D4">
      <w:pPr>
        <w:rPr>
          <w:sz w:val="20"/>
          <w:szCs w:val="20"/>
        </w:rPr>
      </w:pPr>
      <w:r w:rsidRPr="00A94B23">
        <w:rPr>
          <w:sz w:val="20"/>
          <w:szCs w:val="20"/>
        </w:rPr>
        <w:t>In this paper, we</w:t>
      </w:r>
      <w:r w:rsidR="00BC0F91">
        <w:rPr>
          <w:sz w:val="20"/>
          <w:szCs w:val="20"/>
        </w:rPr>
        <w:t xml:space="preserve"> </w:t>
      </w:r>
      <w:r w:rsidR="009C4200">
        <w:rPr>
          <w:sz w:val="20"/>
          <w:szCs w:val="20"/>
        </w:rPr>
        <w:t>discuss</w:t>
      </w:r>
      <w:r w:rsidR="00BC0F91">
        <w:rPr>
          <w:sz w:val="20"/>
          <w:szCs w:val="20"/>
        </w:rPr>
        <w:t xml:space="preserve"> the</w:t>
      </w:r>
      <w:r w:rsidR="00CE32D4">
        <w:rPr>
          <w:sz w:val="20"/>
          <w:szCs w:val="20"/>
        </w:rPr>
        <w:t xml:space="preserve"> </w:t>
      </w:r>
      <w:r w:rsidR="00D7451E">
        <w:rPr>
          <w:sz w:val="20"/>
          <w:szCs w:val="20"/>
        </w:rPr>
        <w:t>signaling characteristic requirement</w:t>
      </w:r>
      <w:r w:rsidR="00A81123">
        <w:rPr>
          <w:sz w:val="20"/>
          <w:szCs w:val="20"/>
        </w:rPr>
        <w:t xml:space="preserve">. </w:t>
      </w:r>
    </w:p>
    <w:p w14:paraId="2DE0B257" w14:textId="608D7389" w:rsidR="007C3B68" w:rsidRDefault="009B01F8" w:rsidP="00FE133F">
      <w:pPr>
        <w:pStyle w:val="Heading1"/>
        <w:rPr>
          <w:sz w:val="20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3BDA06F7" w14:textId="33F3C55A" w:rsidR="00280271" w:rsidRPr="00280271" w:rsidRDefault="00280271" w:rsidP="00280271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RLM/BFD and link recovery</w:t>
      </w:r>
      <w:r w:rsidRPr="0028027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713C92D6" w14:textId="77777777" w:rsidR="00280271" w:rsidRDefault="00280271" w:rsidP="00280271">
      <w:pPr>
        <w:rPr>
          <w:sz w:val="20"/>
          <w:szCs w:val="20"/>
        </w:rPr>
      </w:pPr>
    </w:p>
    <w:p w14:paraId="7D1C0761" w14:textId="46AA75BB" w:rsidR="00617A1B" w:rsidRDefault="006E0711" w:rsidP="00617A1B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280271">
        <w:rPr>
          <w:sz w:val="20"/>
          <w:szCs w:val="20"/>
        </w:rPr>
        <w:t>RAN4 99e</w:t>
      </w:r>
      <w:r w:rsidR="00F33A84">
        <w:rPr>
          <w:sz w:val="20"/>
          <w:szCs w:val="20"/>
        </w:rPr>
        <w:t>, the following agreements have been captured in [3]</w:t>
      </w:r>
      <w:r w:rsidR="00280271">
        <w:rPr>
          <w:sz w:val="20"/>
          <w:szCs w:val="20"/>
        </w:rPr>
        <w:t xml:space="preserve"> on RLM/BFD and link recovery</w:t>
      </w:r>
      <w:r w:rsidR="00F33A84">
        <w:rPr>
          <w:sz w:val="20"/>
          <w:szCs w:val="20"/>
        </w:rPr>
        <w:t>.</w:t>
      </w:r>
    </w:p>
    <w:p w14:paraId="44504AD3" w14:textId="781A876C" w:rsidR="00364636" w:rsidRDefault="00A40248" w:rsidP="00617A1B">
      <w:pPr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CA3D5C" wp14:editId="2BF17A8B">
                <wp:simplePos x="0" y="0"/>
                <wp:positionH relativeFrom="column">
                  <wp:posOffset>55765</wp:posOffset>
                </wp:positionH>
                <wp:positionV relativeFrom="paragraph">
                  <wp:posOffset>97155</wp:posOffset>
                </wp:positionV>
                <wp:extent cx="5905500" cy="1219200"/>
                <wp:effectExtent l="0" t="0" r="1270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D921D1" w14:textId="77777777" w:rsidR="00280271" w:rsidRPr="00280271" w:rsidRDefault="00280271" w:rsidP="00280271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280271">
                              <w:rPr>
                                <w:sz w:val="20"/>
                                <w:szCs w:val="20"/>
                                <w:lang w:val="en-GB"/>
                              </w:rPr>
                              <w:t>RLM/BFD</w:t>
                            </w:r>
                            <w:r w:rsidRPr="00280271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60F330A1" w14:textId="77777777" w:rsidR="00280271" w:rsidRPr="00280271" w:rsidRDefault="00280271" w:rsidP="00280271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280271">
                              <w:rPr>
                                <w:sz w:val="20"/>
                                <w:szCs w:val="20"/>
                              </w:rPr>
                              <w:t xml:space="preserve">FFS: including RLM evaluation period for </w:t>
                            </w:r>
                            <w:proofErr w:type="spellStart"/>
                            <w:r w:rsidRPr="00280271">
                              <w:rPr>
                                <w:sz w:val="20"/>
                                <w:szCs w:val="20"/>
                              </w:rPr>
                              <w:t>Q</w:t>
                            </w:r>
                            <w:r w:rsidRPr="0028027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out</w:t>
                            </w:r>
                            <w:proofErr w:type="spellEnd"/>
                            <w:r w:rsidRPr="00280271">
                              <w:rPr>
                                <w:sz w:val="20"/>
                                <w:szCs w:val="20"/>
                              </w:rPr>
                              <w:t xml:space="preserve"> and Q</w:t>
                            </w:r>
                            <w:r w:rsidRPr="0028027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in</w:t>
                            </w:r>
                            <w:r w:rsidRPr="00280271">
                              <w:rPr>
                                <w:sz w:val="20"/>
                                <w:szCs w:val="20"/>
                              </w:rPr>
                              <w:t xml:space="preserve"> especially regarding the scaling factor N=8 and the factor P for HST in FR2</w:t>
                            </w:r>
                          </w:p>
                          <w:p w14:paraId="6C9D8B4B" w14:textId="77777777" w:rsidR="00280271" w:rsidRPr="00280271" w:rsidRDefault="00280271" w:rsidP="00280271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sz w:val="20"/>
                                <w:szCs w:val="20"/>
                              </w:rPr>
                            </w:pPr>
                            <w:r w:rsidRPr="00280271">
                              <w:rPr>
                                <w:sz w:val="20"/>
                                <w:szCs w:val="20"/>
                                <w:lang w:val="en-GB"/>
                              </w:rPr>
                              <w:t>Link recovery</w:t>
                            </w:r>
                            <w:r w:rsidRPr="00280271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72F5B148" w14:textId="77777777" w:rsidR="00280271" w:rsidRPr="00280271" w:rsidRDefault="00280271" w:rsidP="00280271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280271">
                              <w:rPr>
                                <w:sz w:val="20"/>
                                <w:szCs w:val="20"/>
                              </w:rPr>
                              <w:t xml:space="preserve">FFS: </w:t>
                            </w:r>
                            <w:proofErr w:type="spellStart"/>
                            <w:r w:rsidRPr="00280271">
                              <w:rPr>
                                <w:sz w:val="20"/>
                                <w:szCs w:val="20"/>
                              </w:rPr>
                              <w:t>analyse</w:t>
                            </w:r>
                            <w:proofErr w:type="spellEnd"/>
                            <w:r w:rsidRPr="00280271">
                              <w:rPr>
                                <w:sz w:val="20"/>
                                <w:szCs w:val="20"/>
                              </w:rPr>
                              <w:t xml:space="preserve"> and evaluate beam failure and candidate beam detection evaluation period for </w:t>
                            </w:r>
                            <w:proofErr w:type="spellStart"/>
                            <w:r w:rsidRPr="00280271">
                              <w:rPr>
                                <w:sz w:val="20"/>
                                <w:szCs w:val="20"/>
                              </w:rPr>
                              <w:t>Q</w:t>
                            </w:r>
                            <w:r w:rsidRPr="00280271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out</w:t>
                            </w:r>
                            <w:proofErr w:type="spellEnd"/>
                            <w:r w:rsidRPr="00280271">
                              <w:rPr>
                                <w:sz w:val="20"/>
                                <w:szCs w:val="20"/>
                              </w:rPr>
                              <w:t xml:space="preserve"> especially regarding the scaling factor N=8 and the factor P for FR2 HST scenario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CA3D5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4pt;margin-top:7.65pt;width:46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" fillcolor="white [3201]" strokeweight=".5pt">
                <v:textbox>
                  <w:txbxContent>
                    <w:p w14:paraId="6CD921D1" w14:textId="77777777" w:rsidR="00280271" w:rsidRPr="00280271" w:rsidRDefault="00280271" w:rsidP="00280271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sz w:val="20"/>
                          <w:szCs w:val="20"/>
                        </w:rPr>
                      </w:pPr>
                      <w:r w:rsidRPr="00280271">
                        <w:rPr>
                          <w:sz w:val="20"/>
                          <w:szCs w:val="20"/>
                          <w:lang w:val="en-GB"/>
                        </w:rPr>
                        <w:t>RLM/BFD</w:t>
                      </w:r>
                      <w:r w:rsidRPr="00280271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60F330A1" w14:textId="77777777" w:rsidR="00280271" w:rsidRPr="00280271" w:rsidRDefault="00280271" w:rsidP="00280271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</w:tabs>
                        <w:rPr>
                          <w:sz w:val="20"/>
                          <w:szCs w:val="20"/>
                        </w:rPr>
                      </w:pPr>
                      <w:r w:rsidRPr="00280271">
                        <w:rPr>
                          <w:sz w:val="20"/>
                          <w:szCs w:val="20"/>
                        </w:rPr>
                        <w:t xml:space="preserve">FFS: including RLM evaluation period for </w:t>
                      </w:r>
                      <w:proofErr w:type="spellStart"/>
                      <w:r w:rsidRPr="00280271">
                        <w:rPr>
                          <w:sz w:val="20"/>
                          <w:szCs w:val="20"/>
                        </w:rPr>
                        <w:t>Q</w:t>
                      </w:r>
                      <w:r w:rsidRPr="00280271">
                        <w:rPr>
                          <w:sz w:val="20"/>
                          <w:szCs w:val="20"/>
                          <w:vertAlign w:val="subscript"/>
                        </w:rPr>
                        <w:t>out</w:t>
                      </w:r>
                      <w:proofErr w:type="spellEnd"/>
                      <w:r w:rsidRPr="00280271">
                        <w:rPr>
                          <w:sz w:val="20"/>
                          <w:szCs w:val="20"/>
                        </w:rPr>
                        <w:t xml:space="preserve"> and Q</w:t>
                      </w:r>
                      <w:r w:rsidRPr="00280271">
                        <w:rPr>
                          <w:sz w:val="20"/>
                          <w:szCs w:val="20"/>
                          <w:vertAlign w:val="subscript"/>
                        </w:rPr>
                        <w:t>in</w:t>
                      </w:r>
                      <w:r w:rsidRPr="00280271">
                        <w:rPr>
                          <w:sz w:val="20"/>
                          <w:szCs w:val="20"/>
                        </w:rPr>
                        <w:t xml:space="preserve"> especially regarding the scaling factor N=8 and the factor P for HST in FR2</w:t>
                      </w:r>
                    </w:p>
                    <w:p w14:paraId="6C9D8B4B" w14:textId="77777777" w:rsidR="00280271" w:rsidRPr="00280271" w:rsidRDefault="00280271" w:rsidP="00280271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sz w:val="20"/>
                          <w:szCs w:val="20"/>
                        </w:rPr>
                      </w:pPr>
                      <w:r w:rsidRPr="00280271">
                        <w:rPr>
                          <w:sz w:val="20"/>
                          <w:szCs w:val="20"/>
                          <w:lang w:val="en-GB"/>
                        </w:rPr>
                        <w:t>Link recovery</w:t>
                      </w:r>
                      <w:r w:rsidRPr="00280271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72F5B148" w14:textId="77777777" w:rsidR="00280271" w:rsidRPr="00280271" w:rsidRDefault="00280271" w:rsidP="00280271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</w:tabs>
                        <w:rPr>
                          <w:sz w:val="20"/>
                          <w:szCs w:val="20"/>
                        </w:rPr>
                      </w:pPr>
                      <w:r w:rsidRPr="00280271">
                        <w:rPr>
                          <w:sz w:val="20"/>
                          <w:szCs w:val="20"/>
                        </w:rPr>
                        <w:t xml:space="preserve">FFS: </w:t>
                      </w:r>
                      <w:proofErr w:type="spellStart"/>
                      <w:r w:rsidRPr="00280271">
                        <w:rPr>
                          <w:sz w:val="20"/>
                          <w:szCs w:val="20"/>
                        </w:rPr>
                        <w:t>analyse</w:t>
                      </w:r>
                      <w:proofErr w:type="spellEnd"/>
                      <w:r w:rsidRPr="00280271">
                        <w:rPr>
                          <w:sz w:val="20"/>
                          <w:szCs w:val="20"/>
                        </w:rPr>
                        <w:t xml:space="preserve"> and evaluate beam failure and candidate beam detection evaluation period for </w:t>
                      </w:r>
                      <w:proofErr w:type="spellStart"/>
                      <w:r w:rsidRPr="00280271">
                        <w:rPr>
                          <w:sz w:val="20"/>
                          <w:szCs w:val="20"/>
                        </w:rPr>
                        <w:t>Q</w:t>
                      </w:r>
                      <w:r w:rsidRPr="00280271">
                        <w:rPr>
                          <w:sz w:val="20"/>
                          <w:szCs w:val="20"/>
                          <w:vertAlign w:val="subscript"/>
                        </w:rPr>
                        <w:t>out</w:t>
                      </w:r>
                      <w:proofErr w:type="spellEnd"/>
                      <w:r w:rsidRPr="00280271">
                        <w:rPr>
                          <w:sz w:val="20"/>
                          <w:szCs w:val="20"/>
                        </w:rPr>
                        <w:t xml:space="preserve"> especially regarding the scaling factor N=8 and the factor P for FR2 HST scenario</w:t>
                      </w:r>
                    </w:p>
                  </w:txbxContent>
                </v:textbox>
              </v:shape>
            </w:pict>
          </mc:Fallback>
        </mc:AlternateContent>
      </w:r>
    </w:p>
    <w:p w14:paraId="34811CE9" w14:textId="583EEC96" w:rsidR="00364636" w:rsidRDefault="00364636" w:rsidP="00617A1B">
      <w:pPr>
        <w:rPr>
          <w:b/>
          <w:bCs/>
          <w:sz w:val="20"/>
          <w:szCs w:val="20"/>
        </w:rPr>
      </w:pPr>
    </w:p>
    <w:p w14:paraId="01071D73" w14:textId="090167EC" w:rsidR="00364636" w:rsidRDefault="00364636" w:rsidP="00617A1B">
      <w:pPr>
        <w:rPr>
          <w:b/>
          <w:bCs/>
          <w:sz w:val="20"/>
          <w:szCs w:val="20"/>
        </w:rPr>
      </w:pPr>
    </w:p>
    <w:p w14:paraId="15FC837B" w14:textId="77ECB8AD" w:rsidR="00364636" w:rsidRDefault="00364636" w:rsidP="00617A1B">
      <w:pPr>
        <w:rPr>
          <w:sz w:val="20"/>
          <w:szCs w:val="20"/>
        </w:rPr>
      </w:pPr>
    </w:p>
    <w:p w14:paraId="4F75C74C" w14:textId="746B9196" w:rsidR="00F33A84" w:rsidRDefault="00F33A84" w:rsidP="00617A1B">
      <w:pPr>
        <w:rPr>
          <w:sz w:val="20"/>
          <w:szCs w:val="20"/>
        </w:rPr>
      </w:pPr>
    </w:p>
    <w:p w14:paraId="5DBD25AC" w14:textId="3C5B0CD4" w:rsidR="00F33A84" w:rsidRDefault="00F33A84" w:rsidP="00617A1B">
      <w:pPr>
        <w:rPr>
          <w:sz w:val="20"/>
          <w:szCs w:val="20"/>
        </w:rPr>
      </w:pPr>
    </w:p>
    <w:p w14:paraId="0C07F696" w14:textId="288B9C9B" w:rsidR="00F33A84" w:rsidRDefault="00F33A84" w:rsidP="00617A1B">
      <w:pPr>
        <w:rPr>
          <w:sz w:val="20"/>
          <w:szCs w:val="20"/>
        </w:rPr>
      </w:pPr>
    </w:p>
    <w:p w14:paraId="0F039E0F" w14:textId="18D35E53" w:rsidR="00F33A84" w:rsidRDefault="00F33A84" w:rsidP="00617A1B">
      <w:pPr>
        <w:rPr>
          <w:sz w:val="20"/>
          <w:szCs w:val="20"/>
        </w:rPr>
      </w:pPr>
    </w:p>
    <w:p w14:paraId="7FD64474" w14:textId="5A0D2015" w:rsidR="00F33A84" w:rsidRDefault="00F33A84" w:rsidP="00617A1B">
      <w:pPr>
        <w:rPr>
          <w:sz w:val="20"/>
          <w:szCs w:val="20"/>
        </w:rPr>
      </w:pPr>
    </w:p>
    <w:p w14:paraId="4494AEE7" w14:textId="1706B5A1" w:rsidR="00F33A84" w:rsidRDefault="00F33A84" w:rsidP="00617A1B">
      <w:pPr>
        <w:rPr>
          <w:sz w:val="20"/>
          <w:szCs w:val="20"/>
        </w:rPr>
      </w:pPr>
    </w:p>
    <w:p w14:paraId="285768FC" w14:textId="48FF3DA0" w:rsidR="00280271" w:rsidRPr="00FE133F" w:rsidRDefault="00280271" w:rsidP="00280271">
      <w:pPr>
        <w:jc w:val="both"/>
        <w:rPr>
          <w:sz w:val="20"/>
          <w:szCs w:val="20"/>
        </w:rPr>
      </w:pPr>
      <w:r w:rsidRPr="00FE133F">
        <w:rPr>
          <w:sz w:val="20"/>
          <w:szCs w:val="20"/>
        </w:rPr>
        <w:t xml:space="preserve">RLM/BFD requirement depends on whether SSB or CSI-RS is used for RLM/BFD measurement. For CSI-RS based RLM/BFD, current R15/R16 requirement can be reused for FR2 HST. For SSB based RLM/BFD, depends on the number of Rx beam discussion, the requirement can be enhanced correspondingly.  </w:t>
      </w:r>
    </w:p>
    <w:p w14:paraId="77728F91" w14:textId="00FAA2B8" w:rsidR="00F33A84" w:rsidRDefault="00F33A84" w:rsidP="00617A1B">
      <w:pPr>
        <w:rPr>
          <w:sz w:val="20"/>
          <w:szCs w:val="20"/>
        </w:rPr>
      </w:pPr>
    </w:p>
    <w:p w14:paraId="7B93FD85" w14:textId="169A386C" w:rsidR="00E86F8C" w:rsidRPr="00FE133F" w:rsidRDefault="00E86F8C" w:rsidP="00E86F8C">
      <w:pPr>
        <w:rPr>
          <w:sz w:val="20"/>
          <w:szCs w:val="20"/>
        </w:rPr>
      </w:pPr>
      <w:r w:rsidRPr="00FE133F">
        <w:rPr>
          <w:sz w:val="20"/>
          <w:szCs w:val="20"/>
        </w:rPr>
        <w:t>For CBD</w:t>
      </w:r>
      <w:r w:rsidR="00B42543" w:rsidRPr="00FE133F">
        <w:rPr>
          <w:sz w:val="20"/>
          <w:szCs w:val="20"/>
        </w:rPr>
        <w:t xml:space="preserve">/Link recovery: To enable faster CBD and link recovery, </w:t>
      </w:r>
      <w:r w:rsidRPr="00FE133F">
        <w:rPr>
          <w:sz w:val="20"/>
          <w:szCs w:val="20"/>
        </w:rPr>
        <w:t xml:space="preserve">similar to RLM/BFD, the number of Rx beam scaling factor can be used for </w:t>
      </w:r>
      <w:proofErr w:type="gramStart"/>
      <w:r w:rsidRPr="00FE133F">
        <w:rPr>
          <w:sz w:val="20"/>
          <w:szCs w:val="20"/>
        </w:rPr>
        <w:t>SSB</w:t>
      </w:r>
      <w:proofErr w:type="gramEnd"/>
      <w:r w:rsidRPr="00FE133F">
        <w:rPr>
          <w:sz w:val="20"/>
          <w:szCs w:val="20"/>
        </w:rPr>
        <w:t xml:space="preserve"> or CSI-RS based CBD requirement. The scaling factor N can follow the gene</w:t>
      </w:r>
      <w:r w:rsidR="00FE133F">
        <w:rPr>
          <w:sz w:val="20"/>
          <w:szCs w:val="20"/>
        </w:rPr>
        <w:t>r</w:t>
      </w:r>
      <w:r w:rsidRPr="00FE133F">
        <w:rPr>
          <w:sz w:val="20"/>
          <w:szCs w:val="20"/>
        </w:rPr>
        <w:t>al discussion on Rx beam value based on deployment scenario evaluation. On the sharing factor P</w:t>
      </w:r>
      <w:r w:rsidR="001F2066" w:rsidRPr="00FE133F">
        <w:rPr>
          <w:sz w:val="20"/>
          <w:szCs w:val="20"/>
        </w:rPr>
        <w:t xml:space="preserve"> and P</w:t>
      </w:r>
      <w:r w:rsidR="001F2066" w:rsidRPr="00FE133F">
        <w:rPr>
          <w:sz w:val="20"/>
          <w:szCs w:val="20"/>
          <w:vertAlign w:val="subscript"/>
        </w:rPr>
        <w:t>CBD</w:t>
      </w:r>
      <w:r w:rsidR="001F2066" w:rsidRPr="00FE133F">
        <w:rPr>
          <w:sz w:val="20"/>
          <w:szCs w:val="20"/>
        </w:rPr>
        <w:t xml:space="preserve">, current specification can be reused.  </w:t>
      </w:r>
      <w:r w:rsidRPr="00FE133F">
        <w:rPr>
          <w:sz w:val="20"/>
          <w:szCs w:val="20"/>
        </w:rPr>
        <w:t xml:space="preserve"> </w:t>
      </w:r>
    </w:p>
    <w:p w14:paraId="0E497EC1" w14:textId="77777777" w:rsidR="00E86F8C" w:rsidRPr="00FE133F" w:rsidRDefault="00E86F8C" w:rsidP="00E86F8C">
      <w:pPr>
        <w:rPr>
          <w:sz w:val="20"/>
          <w:szCs w:val="20"/>
        </w:rPr>
      </w:pPr>
    </w:p>
    <w:p w14:paraId="4BB4EC90" w14:textId="7B59AC3E" w:rsidR="00FE133F" w:rsidRDefault="001F2066" w:rsidP="00FE133F">
      <w:pPr>
        <w:rPr>
          <w:rFonts w:ascii="Times New Roman" w:hAnsi="Times New Roman" w:cs="Times New Roman"/>
          <w:sz w:val="20"/>
          <w:szCs w:val="20"/>
        </w:rPr>
      </w:pPr>
      <w:r w:rsidRPr="00FE133F">
        <w:rPr>
          <w:sz w:val="20"/>
          <w:szCs w:val="20"/>
        </w:rPr>
        <w:t xml:space="preserve">To enable faster </w:t>
      </w:r>
      <w:r w:rsidR="00182DB2" w:rsidRPr="00FE133F">
        <w:rPr>
          <w:sz w:val="20"/>
          <w:szCs w:val="20"/>
        </w:rPr>
        <w:t xml:space="preserve">link recovery, a </w:t>
      </w:r>
      <w:r w:rsidR="00B42543" w:rsidRPr="00FE133F">
        <w:rPr>
          <w:sz w:val="20"/>
          <w:szCs w:val="20"/>
        </w:rPr>
        <w:t xml:space="preserve">CBD measurement can be performed in parallel to BFD measurement in Fig. </w:t>
      </w:r>
      <w:r w:rsidR="00E86F8C" w:rsidRPr="00FE133F">
        <w:rPr>
          <w:sz w:val="20"/>
          <w:szCs w:val="20"/>
        </w:rPr>
        <w:t>1</w:t>
      </w:r>
      <w:r w:rsidR="00B42543" w:rsidRPr="00FE133F">
        <w:rPr>
          <w:sz w:val="20"/>
          <w:szCs w:val="20"/>
        </w:rPr>
        <w:t xml:space="preserve">. </w:t>
      </w:r>
      <w:r w:rsidR="00182DB2" w:rsidRPr="00FE133F">
        <w:rPr>
          <w:sz w:val="20"/>
          <w:szCs w:val="20"/>
        </w:rPr>
        <w:t xml:space="preserve">In serial measurement, BFD requirement in case no DRX is configured, is defined as </w:t>
      </w:r>
      <w:proofErr w:type="gramStart"/>
      <w:r w:rsidR="00182DB2" w:rsidRPr="00FE133F">
        <w:rPr>
          <w:sz w:val="20"/>
          <w:szCs w:val="20"/>
        </w:rPr>
        <w:t>Max(</w:t>
      </w:r>
      <w:proofErr w:type="gramEnd"/>
      <w:r w:rsidR="00182DB2" w:rsidRPr="00FE133F">
        <w:rPr>
          <w:sz w:val="20"/>
          <w:szCs w:val="20"/>
        </w:rPr>
        <w:t xml:space="preserve">50, Ceil(5 </w:t>
      </w:r>
      <w:r w:rsidR="00F1781B" w:rsidRPr="00FE133F">
        <w:rPr>
          <w:sz w:val="20"/>
          <w:szCs w:val="20"/>
        </w:rPr>
        <w:t xml:space="preserve">x </w:t>
      </w:r>
      <w:r w:rsidR="00182DB2" w:rsidRPr="00FE133F">
        <w:rPr>
          <w:sz w:val="20"/>
          <w:szCs w:val="20"/>
        </w:rPr>
        <w:t>P</w:t>
      </w:r>
      <w:r w:rsidR="00F1781B" w:rsidRPr="00FE133F">
        <w:rPr>
          <w:sz w:val="20"/>
          <w:szCs w:val="20"/>
        </w:rPr>
        <w:t xml:space="preserve"> x </w:t>
      </w:r>
      <w:r w:rsidR="00182DB2" w:rsidRPr="00FE133F">
        <w:rPr>
          <w:sz w:val="20"/>
          <w:szCs w:val="20"/>
        </w:rPr>
        <w:t xml:space="preserve">N) </w:t>
      </w:r>
      <w:r w:rsidR="00F1781B" w:rsidRPr="00FE133F">
        <w:rPr>
          <w:sz w:val="20"/>
          <w:szCs w:val="20"/>
        </w:rPr>
        <w:t>x</w:t>
      </w:r>
      <w:r w:rsidR="00182DB2" w:rsidRPr="00FE133F">
        <w:rPr>
          <w:sz w:val="20"/>
          <w:szCs w:val="20"/>
        </w:rPr>
        <w:t xml:space="preserve"> T</w:t>
      </w:r>
      <w:r w:rsidR="00182DB2" w:rsidRPr="00FE133F">
        <w:rPr>
          <w:sz w:val="20"/>
          <w:szCs w:val="20"/>
          <w:vertAlign w:val="subscript"/>
        </w:rPr>
        <w:t>SSB</w:t>
      </w:r>
      <w:r w:rsidR="00182DB2" w:rsidRPr="00FE133F">
        <w:rPr>
          <w:sz w:val="20"/>
          <w:szCs w:val="20"/>
        </w:rPr>
        <w:t>)</w:t>
      </w:r>
      <w:r w:rsidR="00F1781B" w:rsidRPr="00FE133F">
        <w:rPr>
          <w:sz w:val="20"/>
          <w:szCs w:val="20"/>
        </w:rPr>
        <w:t xml:space="preserve">, plus </w:t>
      </w:r>
      <w:r w:rsidR="00F1781B" w:rsidRPr="00FE133F">
        <w:rPr>
          <w:sz w:val="20"/>
          <w:szCs w:val="20"/>
        </w:rPr>
        <w:lastRenderedPageBreak/>
        <w:t>CBD requirement which is Max(25, Ceil(3 x P x N x P</w:t>
      </w:r>
      <w:r w:rsidR="00F1781B" w:rsidRPr="00FE133F">
        <w:rPr>
          <w:sz w:val="20"/>
          <w:szCs w:val="20"/>
          <w:vertAlign w:val="subscript"/>
        </w:rPr>
        <w:t>CBD</w:t>
      </w:r>
      <w:r w:rsidR="00F1781B" w:rsidRPr="00FE133F">
        <w:rPr>
          <w:sz w:val="20"/>
          <w:szCs w:val="20"/>
        </w:rPr>
        <w:t>) x T</w:t>
      </w:r>
      <w:r w:rsidR="00FE133F" w:rsidRPr="00FE133F">
        <w:rPr>
          <w:sz w:val="20"/>
          <w:szCs w:val="20"/>
          <w:vertAlign w:val="subscript"/>
        </w:rPr>
        <w:t>SSB</w:t>
      </w:r>
      <w:r w:rsidR="00F1781B" w:rsidRPr="00FE133F">
        <w:rPr>
          <w:sz w:val="20"/>
          <w:szCs w:val="20"/>
        </w:rPr>
        <w:t>). In case of parallel measurement, effectively the CBD evaluation period is saved. It should be noted that current specification specifies BFD and CBD</w:t>
      </w:r>
      <w:r w:rsidR="00367C6C" w:rsidRPr="00FE133F">
        <w:rPr>
          <w:sz w:val="20"/>
          <w:szCs w:val="20"/>
        </w:rPr>
        <w:t xml:space="preserve"> requirement </w:t>
      </w:r>
      <w:r w:rsidR="00F1781B" w:rsidRPr="00FE133F">
        <w:rPr>
          <w:sz w:val="20"/>
          <w:szCs w:val="20"/>
        </w:rPr>
        <w:t>separately</w:t>
      </w:r>
      <w:r w:rsidR="004709E1" w:rsidRPr="00FE133F">
        <w:rPr>
          <w:sz w:val="20"/>
          <w:szCs w:val="20"/>
        </w:rPr>
        <w:t xml:space="preserve">, and it is up to UE implementation whether CBD happens after BFD or in parallel. </w:t>
      </w:r>
      <w:r w:rsidR="009D7046" w:rsidRPr="00FE133F">
        <w:rPr>
          <w:sz w:val="20"/>
          <w:szCs w:val="20"/>
        </w:rPr>
        <w:t xml:space="preserve">Current </w:t>
      </w:r>
      <w:r w:rsidR="004709E1" w:rsidRPr="00FE133F">
        <w:rPr>
          <w:sz w:val="20"/>
          <w:szCs w:val="20"/>
        </w:rPr>
        <w:t>scheduling restriction and s</w:t>
      </w:r>
      <w:r w:rsidR="004709E1" w:rsidRPr="00FE133F">
        <w:rPr>
          <w:rFonts w:cstheme="minorHAnsi"/>
          <w:sz w:val="20"/>
          <w:szCs w:val="20"/>
        </w:rPr>
        <w:t>haring is defined to enable</w:t>
      </w:r>
      <w:r w:rsidR="009D7046" w:rsidRPr="00FE133F">
        <w:rPr>
          <w:rFonts w:cstheme="minorHAnsi"/>
          <w:sz w:val="20"/>
          <w:szCs w:val="20"/>
        </w:rPr>
        <w:t xml:space="preserve"> both</w:t>
      </w:r>
      <w:r w:rsidR="004709E1" w:rsidRPr="00FE133F">
        <w:rPr>
          <w:rFonts w:cstheme="minorHAnsi"/>
          <w:sz w:val="20"/>
          <w:szCs w:val="20"/>
        </w:rPr>
        <w:t xml:space="preserve"> </w:t>
      </w:r>
      <w:r w:rsidR="00E810A4" w:rsidRPr="00FE133F">
        <w:rPr>
          <w:rFonts w:cstheme="minorHAnsi"/>
          <w:sz w:val="20"/>
          <w:szCs w:val="20"/>
        </w:rPr>
        <w:t>parallel</w:t>
      </w:r>
      <w:r w:rsidR="004709E1" w:rsidRPr="00FE133F">
        <w:rPr>
          <w:rFonts w:cstheme="minorHAnsi"/>
          <w:sz w:val="20"/>
          <w:szCs w:val="20"/>
        </w:rPr>
        <w:t xml:space="preserve"> and serial</w:t>
      </w:r>
      <w:r w:rsidR="009D7046" w:rsidRPr="00FE133F">
        <w:rPr>
          <w:rFonts w:cstheme="minorHAnsi"/>
          <w:sz w:val="20"/>
          <w:szCs w:val="20"/>
        </w:rPr>
        <w:t xml:space="preserve"> UE implementation from </w:t>
      </w:r>
      <w:proofErr w:type="spellStart"/>
      <w:r w:rsidR="009D7046" w:rsidRPr="00FE133F">
        <w:rPr>
          <w:rFonts w:cstheme="minorHAnsi"/>
          <w:sz w:val="20"/>
          <w:szCs w:val="20"/>
        </w:rPr>
        <w:t>gNB</w:t>
      </w:r>
      <w:proofErr w:type="spellEnd"/>
      <w:r w:rsidR="009D7046" w:rsidRPr="00FE133F">
        <w:rPr>
          <w:rFonts w:cstheme="minorHAnsi"/>
          <w:sz w:val="20"/>
          <w:szCs w:val="20"/>
        </w:rPr>
        <w:t>.</w:t>
      </w:r>
      <w:r w:rsidR="00FE133F" w:rsidRPr="00FE133F">
        <w:rPr>
          <w:rFonts w:cstheme="minorHAnsi"/>
          <w:sz w:val="20"/>
          <w:szCs w:val="20"/>
        </w:rPr>
        <w:t xml:space="preserve"> However, the test case and requirement</w:t>
      </w:r>
      <w:r w:rsidR="00FE133F" w:rsidRPr="00FE133F">
        <w:rPr>
          <w:sz w:val="20"/>
          <w:szCs w:val="20"/>
        </w:rPr>
        <w:t xml:space="preserve"> </w:t>
      </w:r>
      <w:r w:rsidR="00FE133F">
        <w:rPr>
          <w:sz w:val="20"/>
          <w:szCs w:val="20"/>
        </w:rPr>
        <w:t>are</w:t>
      </w:r>
      <w:r w:rsidR="00FE133F" w:rsidRPr="00FE133F">
        <w:rPr>
          <w:sz w:val="20"/>
          <w:szCs w:val="20"/>
        </w:rPr>
        <w:t xml:space="preserve"> defined following serial implementation. </w:t>
      </w:r>
    </w:p>
    <w:p w14:paraId="1436BCE4" w14:textId="14B1766F" w:rsidR="00FE133F" w:rsidRDefault="00FE133F" w:rsidP="009D7046">
      <w:pPr>
        <w:rPr>
          <w:rFonts w:ascii="Times New Roman" w:hAnsi="Times New Roman" w:cs="Times New Roman"/>
          <w:sz w:val="20"/>
          <w:szCs w:val="20"/>
        </w:rPr>
      </w:pPr>
    </w:p>
    <w:p w14:paraId="35CFBEE4" w14:textId="4B3BAEFD" w:rsidR="009D7046" w:rsidRPr="00FE133F" w:rsidRDefault="009D7046" w:rsidP="009D7046">
      <w:p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For FR2 HST CPE, to handle the high speed, it is reasonable to mandate the parallel implementation for faster beam management since power consumption is not a major concern for roof mounted CPE. If parallel implementation is mandated, a test case can be further designed.  </w:t>
      </w:r>
    </w:p>
    <w:p w14:paraId="657F1CB3" w14:textId="0C445DD0" w:rsidR="00B42543" w:rsidRPr="00FE133F" w:rsidRDefault="009D7046" w:rsidP="009D7046">
      <w:pPr>
        <w:rPr>
          <w:rFonts w:cstheme="minorHAnsi"/>
          <w:color w:val="FF0000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 </w:t>
      </w:r>
    </w:p>
    <w:p w14:paraId="587CE6CD" w14:textId="03186282" w:rsidR="00B42543" w:rsidRPr="00FE133F" w:rsidRDefault="00182DB2" w:rsidP="00B42543">
      <w:pPr>
        <w:jc w:val="center"/>
        <w:rPr>
          <w:rFonts w:cstheme="minorHAnsi"/>
          <w:sz w:val="20"/>
          <w:szCs w:val="20"/>
        </w:rPr>
      </w:pPr>
      <w:r w:rsidRPr="00FE133F">
        <w:rPr>
          <w:rFonts w:cstheme="minorHAnsi"/>
          <w:noProof/>
          <w:sz w:val="20"/>
          <w:szCs w:val="20"/>
        </w:rPr>
        <w:drawing>
          <wp:inline distT="0" distB="0" distL="0" distR="0" wp14:anchorId="3A215D49" wp14:editId="533AAE06">
            <wp:extent cx="4525818" cy="1113261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5353" cy="1122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7C674" w14:textId="277DD955" w:rsidR="00182DB2" w:rsidRPr="00FE133F" w:rsidRDefault="00182DB2" w:rsidP="00B42543">
      <w:pPr>
        <w:jc w:val="center"/>
        <w:rPr>
          <w:rFonts w:cstheme="minorHAnsi"/>
          <w:sz w:val="20"/>
          <w:szCs w:val="20"/>
        </w:rPr>
      </w:pPr>
    </w:p>
    <w:p w14:paraId="22075504" w14:textId="6DDA6C73" w:rsidR="00182DB2" w:rsidRPr="00FE133F" w:rsidRDefault="00182DB2" w:rsidP="00B42543">
      <w:pPr>
        <w:jc w:val="center"/>
        <w:rPr>
          <w:rFonts w:cstheme="minorHAnsi"/>
          <w:sz w:val="20"/>
          <w:szCs w:val="20"/>
        </w:rPr>
      </w:pPr>
      <w:r w:rsidRPr="00FE133F">
        <w:rPr>
          <w:rFonts w:cstheme="minorHAnsi"/>
          <w:noProof/>
          <w:sz w:val="20"/>
          <w:szCs w:val="20"/>
        </w:rPr>
        <w:drawing>
          <wp:inline distT="0" distB="0" distL="0" distR="0" wp14:anchorId="6F7F6878" wp14:editId="30D41F3D">
            <wp:extent cx="4091709" cy="12739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9219" cy="1298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F3644" w14:textId="76D1FD00" w:rsidR="00B42543" w:rsidRPr="00FE133F" w:rsidRDefault="00B42543" w:rsidP="00B42543">
      <w:pPr>
        <w:jc w:val="center"/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Fig. 2</w:t>
      </w:r>
      <w:r w:rsidR="00182DB2" w:rsidRPr="00FE133F">
        <w:rPr>
          <w:rFonts w:cstheme="minorHAnsi"/>
          <w:sz w:val="20"/>
          <w:szCs w:val="20"/>
        </w:rPr>
        <w:t xml:space="preserve"> Serial versus</w:t>
      </w:r>
      <w:r w:rsidRPr="00FE133F">
        <w:rPr>
          <w:rFonts w:cstheme="minorHAnsi"/>
          <w:sz w:val="20"/>
          <w:szCs w:val="20"/>
        </w:rPr>
        <w:t xml:space="preserve"> Parallel CBD and BFD measurement </w:t>
      </w:r>
    </w:p>
    <w:p w14:paraId="3EC1A8D8" w14:textId="77777777" w:rsidR="00B42543" w:rsidRPr="00FE133F" w:rsidRDefault="00B42543" w:rsidP="00B42543">
      <w:pPr>
        <w:jc w:val="both"/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ab/>
      </w:r>
      <w:r w:rsidRPr="00FE133F">
        <w:rPr>
          <w:rFonts w:cstheme="minorHAnsi"/>
          <w:sz w:val="20"/>
          <w:szCs w:val="20"/>
        </w:rPr>
        <w:tab/>
      </w:r>
    </w:p>
    <w:p w14:paraId="69D4D6C6" w14:textId="77777777" w:rsidR="00BF7AF7" w:rsidRPr="00FE133F" w:rsidRDefault="00E41126" w:rsidP="00B42543">
      <w:pPr>
        <w:jc w:val="both"/>
        <w:rPr>
          <w:rFonts w:cstheme="minorHAnsi"/>
          <w:b/>
          <w:b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1: Enhancing RLM/BFD/CBD requirement with smaller Rx beam factor, where the number of Rx beam in general RRM requirement discussion.  </w:t>
      </w:r>
    </w:p>
    <w:p w14:paraId="3282340B" w14:textId="77777777" w:rsidR="00BF7AF7" w:rsidRPr="00FE133F" w:rsidRDefault="00BF7AF7" w:rsidP="00B42543">
      <w:pPr>
        <w:jc w:val="both"/>
        <w:rPr>
          <w:rFonts w:cstheme="minorHAnsi"/>
          <w:b/>
          <w:bCs/>
          <w:sz w:val="20"/>
          <w:szCs w:val="20"/>
        </w:rPr>
      </w:pPr>
    </w:p>
    <w:p w14:paraId="26772DA7" w14:textId="3E30F17E" w:rsidR="00B42543" w:rsidRPr="00FE133F" w:rsidRDefault="00BF7AF7" w:rsidP="00B42543">
      <w:pPr>
        <w:jc w:val="both"/>
        <w:rPr>
          <w:rFonts w:cstheme="minorHAnsi"/>
          <w:i/>
          <w:i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2: </w:t>
      </w:r>
      <w:r w:rsidR="009D7046" w:rsidRPr="00FE133F">
        <w:rPr>
          <w:rFonts w:cstheme="minorHAnsi"/>
          <w:b/>
          <w:bCs/>
          <w:sz w:val="20"/>
          <w:szCs w:val="20"/>
        </w:rPr>
        <w:t xml:space="preserve">Mandate CPE device to perform parallel CBD and BFD procedure, with </w:t>
      </w:r>
      <w:r w:rsidR="002E3C14">
        <w:rPr>
          <w:rFonts w:cstheme="minorHAnsi"/>
          <w:b/>
          <w:bCs/>
          <w:sz w:val="20"/>
          <w:szCs w:val="20"/>
        </w:rPr>
        <w:t xml:space="preserve">a </w:t>
      </w:r>
      <w:r w:rsidR="00FE133F">
        <w:rPr>
          <w:rFonts w:cstheme="minorHAnsi"/>
          <w:b/>
          <w:bCs/>
          <w:sz w:val="20"/>
          <w:szCs w:val="20"/>
        </w:rPr>
        <w:t xml:space="preserve">potential </w:t>
      </w:r>
      <w:r w:rsidR="009D7046" w:rsidRPr="00FE133F">
        <w:rPr>
          <w:rFonts w:cstheme="minorHAnsi"/>
          <w:b/>
          <w:bCs/>
          <w:sz w:val="20"/>
          <w:szCs w:val="20"/>
        </w:rPr>
        <w:t xml:space="preserve">new test case.  </w:t>
      </w:r>
    </w:p>
    <w:p w14:paraId="73F240FC" w14:textId="3E577C95" w:rsidR="00280271" w:rsidRPr="00FE133F" w:rsidRDefault="00280271" w:rsidP="00280271">
      <w:pPr>
        <w:jc w:val="both"/>
        <w:rPr>
          <w:rFonts w:cstheme="minorHAnsi"/>
          <w:b/>
          <w:bCs/>
          <w:i/>
          <w:iCs/>
          <w:sz w:val="20"/>
          <w:szCs w:val="20"/>
          <w:u w:val="single"/>
        </w:rPr>
      </w:pPr>
    </w:p>
    <w:p w14:paraId="3D5326B6" w14:textId="300CF6A6" w:rsidR="00280271" w:rsidRPr="00FE133F" w:rsidRDefault="00280271" w:rsidP="00280271">
      <w:pPr>
        <w:jc w:val="both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FE133F">
        <w:rPr>
          <w:rFonts w:cstheme="minorHAnsi"/>
          <w:b/>
          <w:bCs/>
          <w:i/>
          <w:iCs/>
          <w:sz w:val="20"/>
          <w:szCs w:val="20"/>
          <w:u w:val="single"/>
        </w:rPr>
        <w:t xml:space="preserve">TCI state switching </w:t>
      </w:r>
      <w:r w:rsidR="009D7046" w:rsidRPr="00FE133F">
        <w:rPr>
          <w:rFonts w:cstheme="minorHAnsi"/>
          <w:b/>
          <w:bCs/>
          <w:i/>
          <w:iCs/>
          <w:sz w:val="20"/>
          <w:szCs w:val="20"/>
          <w:u w:val="single"/>
        </w:rPr>
        <w:t>delay</w:t>
      </w:r>
      <w:r w:rsidRPr="00FE133F">
        <w:rPr>
          <w:rFonts w:cstheme="minorHAnsi"/>
          <w:b/>
          <w:bCs/>
          <w:i/>
          <w:iCs/>
          <w:sz w:val="20"/>
          <w:szCs w:val="20"/>
          <w:u w:val="single"/>
        </w:rPr>
        <w:t xml:space="preserve"> </w:t>
      </w:r>
    </w:p>
    <w:p w14:paraId="26C05154" w14:textId="77777777" w:rsidR="00280271" w:rsidRPr="00FE133F" w:rsidRDefault="00280271" w:rsidP="00280271">
      <w:pPr>
        <w:jc w:val="both"/>
        <w:rPr>
          <w:rFonts w:cstheme="minorHAnsi"/>
          <w:i/>
          <w:iCs/>
          <w:sz w:val="20"/>
          <w:szCs w:val="20"/>
        </w:rPr>
      </w:pPr>
    </w:p>
    <w:p w14:paraId="6B27E926" w14:textId="7A045E33" w:rsidR="00367C6C" w:rsidRPr="00FE133F" w:rsidRDefault="00367C6C" w:rsidP="00617A1B">
      <w:p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The following TCI state switching delay discussion have been captured in [3]. </w:t>
      </w:r>
    </w:p>
    <w:p w14:paraId="149EC2D4" w14:textId="77777777" w:rsidR="00367C6C" w:rsidRPr="00FE133F" w:rsidRDefault="00367C6C" w:rsidP="00617A1B">
      <w:pPr>
        <w:rPr>
          <w:rFonts w:cstheme="minorHAnsi"/>
          <w:sz w:val="20"/>
          <w:szCs w:val="20"/>
        </w:rPr>
      </w:pPr>
    </w:p>
    <w:p w14:paraId="689B1023" w14:textId="77777777" w:rsidR="00367C6C" w:rsidRPr="00FE133F" w:rsidRDefault="00367C6C" w:rsidP="00367C6C">
      <w:pPr>
        <w:numPr>
          <w:ilvl w:val="0"/>
          <w:numId w:val="22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Revise TCI known conditions for HST scenario</w:t>
      </w:r>
    </w:p>
    <w:p w14:paraId="1FC70A0D" w14:textId="5B058012" w:rsidR="00367C6C" w:rsidRPr="00FE133F" w:rsidRDefault="00367C6C" w:rsidP="00367C6C">
      <w:pPr>
        <w:numPr>
          <w:ilvl w:val="0"/>
          <w:numId w:val="22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FFS the TCI state switching delay requirements considering the following aspects:</w:t>
      </w:r>
    </w:p>
    <w:p w14:paraId="31D94773" w14:textId="77777777" w:rsidR="00367C6C" w:rsidRPr="00FE133F" w:rsidRDefault="00367C6C" w:rsidP="00367C6C">
      <w:pPr>
        <w:numPr>
          <w:ilvl w:val="1"/>
          <w:numId w:val="22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delay requirement for unknown TCI state condition</w:t>
      </w:r>
    </w:p>
    <w:p w14:paraId="7796DF7D" w14:textId="77777777" w:rsidR="00367C6C" w:rsidRPr="00FE133F" w:rsidRDefault="00367C6C" w:rsidP="00367C6C">
      <w:pPr>
        <w:numPr>
          <w:ilvl w:val="1"/>
          <w:numId w:val="22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the impact of one additional L1-RSRP measurement period due to unknown TCI state condition</w:t>
      </w:r>
    </w:p>
    <w:p w14:paraId="7208C102" w14:textId="225D230D" w:rsidR="00367C6C" w:rsidRPr="00FE133F" w:rsidRDefault="00367C6C" w:rsidP="00367C6C">
      <w:pPr>
        <w:numPr>
          <w:ilvl w:val="1"/>
          <w:numId w:val="22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the </w:t>
      </w:r>
      <w:r w:rsidR="009D7046" w:rsidRPr="00FE133F">
        <w:rPr>
          <w:rFonts w:cstheme="minorHAnsi"/>
          <w:sz w:val="20"/>
          <w:szCs w:val="20"/>
        </w:rPr>
        <w:t>problem</w:t>
      </w:r>
      <w:r w:rsidRPr="00FE133F">
        <w:rPr>
          <w:rFonts w:cstheme="minorHAnsi"/>
          <w:sz w:val="20"/>
          <w:szCs w:val="20"/>
        </w:rPr>
        <w:t xml:space="preserve"> of large difference in propagation delays</w:t>
      </w:r>
    </w:p>
    <w:p w14:paraId="54E15AA4" w14:textId="77777777" w:rsidR="00367C6C" w:rsidRPr="00FE133F" w:rsidRDefault="00367C6C" w:rsidP="00367C6C">
      <w:pPr>
        <w:numPr>
          <w:ilvl w:val="1"/>
          <w:numId w:val="22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re-using of existing TCI switching delay in known case</w:t>
      </w:r>
    </w:p>
    <w:p w14:paraId="33C76AFB" w14:textId="77777777" w:rsidR="00367C6C" w:rsidRPr="00FE133F" w:rsidRDefault="00367C6C" w:rsidP="00367C6C">
      <w:pPr>
        <w:numPr>
          <w:ilvl w:val="0"/>
          <w:numId w:val="23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FFS whether the following enhancement for TCI state switching are needed</w:t>
      </w:r>
    </w:p>
    <w:p w14:paraId="045FDFDA" w14:textId="77777777" w:rsidR="00367C6C" w:rsidRPr="00FE133F" w:rsidRDefault="00367C6C" w:rsidP="00367C6C">
      <w:pPr>
        <w:numPr>
          <w:ilvl w:val="1"/>
          <w:numId w:val="23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Option 1: UE can initiate TCI state switch if it selects a candidate DL RS from the candidate set associated with the current TCI state</w:t>
      </w:r>
    </w:p>
    <w:p w14:paraId="6D1B584D" w14:textId="6004CD26" w:rsidR="00367C6C" w:rsidRPr="00FE133F" w:rsidRDefault="00367C6C" w:rsidP="00367C6C">
      <w:pPr>
        <w:numPr>
          <w:ilvl w:val="1"/>
          <w:numId w:val="23"/>
        </w:num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Other options are not precluded</w:t>
      </w:r>
    </w:p>
    <w:p w14:paraId="2770BB8B" w14:textId="70CD0281" w:rsidR="00367C6C" w:rsidRPr="00FE133F" w:rsidRDefault="00367C6C" w:rsidP="00617A1B">
      <w:pPr>
        <w:rPr>
          <w:rFonts w:cstheme="minorHAnsi"/>
          <w:sz w:val="20"/>
          <w:szCs w:val="20"/>
        </w:rPr>
      </w:pPr>
    </w:p>
    <w:p w14:paraId="5ABFBA7A" w14:textId="15429B75" w:rsidR="001A5982" w:rsidRPr="00FE133F" w:rsidRDefault="00777771" w:rsidP="00617A1B">
      <w:p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Current known state is defined as </w:t>
      </w:r>
      <w:r w:rsidR="00E85C17" w:rsidRPr="00FE133F">
        <w:rPr>
          <w:rFonts w:cstheme="minorHAnsi"/>
          <w:sz w:val="20"/>
          <w:szCs w:val="20"/>
        </w:rPr>
        <w:t xml:space="preserve">“TCI state switch command is received within 1280 </w:t>
      </w:r>
      <w:proofErr w:type="spellStart"/>
      <w:r w:rsidR="00E85C17" w:rsidRPr="00FE133F">
        <w:rPr>
          <w:rFonts w:cstheme="minorHAnsi"/>
          <w:sz w:val="20"/>
          <w:szCs w:val="20"/>
        </w:rPr>
        <w:t>ms</w:t>
      </w:r>
      <w:proofErr w:type="spellEnd"/>
      <w:r w:rsidR="00E85C17" w:rsidRPr="00FE133F">
        <w:rPr>
          <w:rFonts w:cstheme="minorHAnsi"/>
          <w:sz w:val="20"/>
          <w:szCs w:val="20"/>
        </w:rPr>
        <w:t xml:space="preserve"> upon the last transmission of the RS resource for beam reporting or measurement”. </w:t>
      </w:r>
      <w:r w:rsidRPr="00FE133F">
        <w:rPr>
          <w:rFonts w:cstheme="minorHAnsi"/>
          <w:sz w:val="20"/>
          <w:szCs w:val="20"/>
        </w:rPr>
        <w:t xml:space="preserve">With 350km/hour, within 1280ms, the movement can be 124.4m. </w:t>
      </w:r>
      <w:r w:rsidR="00E85C17" w:rsidRPr="00FE133F">
        <w:rPr>
          <w:rFonts w:cstheme="minorHAnsi"/>
          <w:sz w:val="20"/>
          <w:szCs w:val="20"/>
        </w:rPr>
        <w:t>Beam overlapping range highly depends on</w:t>
      </w:r>
      <w:r w:rsidR="009D7046" w:rsidRPr="00FE133F">
        <w:rPr>
          <w:rFonts w:cstheme="minorHAnsi"/>
          <w:sz w:val="20"/>
          <w:szCs w:val="20"/>
        </w:rPr>
        <w:t xml:space="preserve"> the choice of</w:t>
      </w:r>
      <w:r w:rsidR="00E85C17" w:rsidRPr="00FE133F">
        <w:rPr>
          <w:rFonts w:cstheme="minorHAnsi"/>
          <w:sz w:val="20"/>
          <w:szCs w:val="20"/>
        </w:rPr>
        <w:t xml:space="preserve"> </w:t>
      </w:r>
      <w:proofErr w:type="spellStart"/>
      <w:r w:rsidR="00E85C17" w:rsidRPr="00FE133F">
        <w:rPr>
          <w:rFonts w:cstheme="minorHAnsi"/>
          <w:sz w:val="20"/>
          <w:szCs w:val="20"/>
        </w:rPr>
        <w:t>uni</w:t>
      </w:r>
      <w:proofErr w:type="spellEnd"/>
      <w:r w:rsidR="00E85C17" w:rsidRPr="00FE133F">
        <w:rPr>
          <w:rFonts w:cstheme="minorHAnsi"/>
          <w:sz w:val="20"/>
          <w:szCs w:val="20"/>
        </w:rPr>
        <w:t>-directional or bi-directional deployment. In</w:t>
      </w:r>
      <w:r w:rsidR="001A5982" w:rsidRPr="00FE133F">
        <w:rPr>
          <w:rFonts w:cstheme="minorHAnsi"/>
          <w:sz w:val="20"/>
          <w:szCs w:val="20"/>
        </w:rPr>
        <w:t xml:space="preserve"> deployment evaluation study [2], for </w:t>
      </w:r>
      <w:r w:rsidR="00E85C17" w:rsidRPr="00FE133F">
        <w:rPr>
          <w:rFonts w:cstheme="minorHAnsi"/>
          <w:sz w:val="20"/>
          <w:szCs w:val="20"/>
        </w:rPr>
        <w:t>bi-directional deployment,</w:t>
      </w:r>
      <w:r w:rsidR="001A5982" w:rsidRPr="00FE133F">
        <w:rPr>
          <w:rFonts w:cstheme="minorHAnsi"/>
          <w:sz w:val="20"/>
          <w:szCs w:val="20"/>
        </w:rPr>
        <w:t xml:space="preserve"> it has been agreed that “scheme 1 under bi-directional scenario is feasible without coverage hol</w:t>
      </w:r>
      <w:r w:rsidR="003F68FB">
        <w:rPr>
          <w:rFonts w:cstheme="minorHAnsi"/>
          <w:sz w:val="20"/>
          <w:szCs w:val="20"/>
        </w:rPr>
        <w:t>e</w:t>
      </w:r>
      <w:r w:rsidR="001A5982" w:rsidRPr="00FE133F">
        <w:rPr>
          <w:rFonts w:cstheme="minorHAnsi"/>
          <w:sz w:val="20"/>
          <w:szCs w:val="20"/>
        </w:rPr>
        <w:t xml:space="preserve"> issue, and no propagation delay jump between switching points”. </w:t>
      </w:r>
      <w:proofErr w:type="gramStart"/>
      <w:r w:rsidR="001A5982" w:rsidRPr="00FE133F">
        <w:rPr>
          <w:rFonts w:cstheme="minorHAnsi"/>
          <w:sz w:val="20"/>
          <w:szCs w:val="20"/>
        </w:rPr>
        <w:t>However</w:t>
      </w:r>
      <w:proofErr w:type="gramEnd"/>
      <w:r w:rsidR="001A5982" w:rsidRPr="00FE133F">
        <w:rPr>
          <w:rFonts w:cstheme="minorHAnsi"/>
          <w:sz w:val="20"/>
          <w:szCs w:val="20"/>
        </w:rPr>
        <w:t xml:space="preserve"> in scheme-2, both large delay jump and coverage hole issue has been identified and the beam overlapping in scheme-2 is quite limited, requires much smaller value than 1280ms to define known state. In our view, it is better to wait until the deployment scenario discussion concluded the support of scheme-2 of bi-directional deployment, before a concrete value is defined. </w:t>
      </w:r>
    </w:p>
    <w:p w14:paraId="26ED5EB5" w14:textId="77777777" w:rsidR="001A5982" w:rsidRPr="00FE133F" w:rsidRDefault="001A5982" w:rsidP="00617A1B">
      <w:pPr>
        <w:rPr>
          <w:rFonts w:cstheme="minorHAnsi"/>
          <w:sz w:val="20"/>
          <w:szCs w:val="20"/>
        </w:rPr>
      </w:pPr>
    </w:p>
    <w:p w14:paraId="5516C1E9" w14:textId="0740C656" w:rsidR="001A5982" w:rsidRPr="00FE133F" w:rsidRDefault="001A5982" w:rsidP="001A5982">
      <w:pPr>
        <w:jc w:val="both"/>
        <w:rPr>
          <w:rFonts w:cstheme="minorHAnsi"/>
          <w:b/>
          <w:b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lastRenderedPageBreak/>
        <w:t xml:space="preserve">Proposal </w:t>
      </w:r>
      <w:r w:rsidR="009D7046" w:rsidRPr="00FE133F">
        <w:rPr>
          <w:rFonts w:cstheme="minorHAnsi"/>
          <w:b/>
          <w:bCs/>
          <w:sz w:val="20"/>
          <w:szCs w:val="20"/>
        </w:rPr>
        <w:t>3</w:t>
      </w:r>
      <w:r w:rsidRPr="00FE133F">
        <w:rPr>
          <w:rFonts w:cstheme="minorHAnsi"/>
          <w:b/>
          <w:bCs/>
          <w:sz w:val="20"/>
          <w:szCs w:val="20"/>
        </w:rPr>
        <w:t xml:space="preserve">: The TCI known condition should be revised after conclusion of bi-directional deployment scheme 2.  </w:t>
      </w:r>
    </w:p>
    <w:p w14:paraId="17A2C85C" w14:textId="65DB0DC6" w:rsidR="001A5982" w:rsidRPr="00FE133F" w:rsidRDefault="001A5982" w:rsidP="00617A1B">
      <w:pPr>
        <w:rPr>
          <w:rFonts w:cstheme="minorHAnsi"/>
          <w:sz w:val="20"/>
          <w:szCs w:val="20"/>
        </w:rPr>
      </w:pPr>
    </w:p>
    <w:p w14:paraId="6F1D2D2C" w14:textId="3752A31B" w:rsidR="00CE7CAF" w:rsidRPr="00FE133F" w:rsidRDefault="001A5982" w:rsidP="00617A1B">
      <w:p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UE initiated TCI state switching was discussed as part of R17 </w:t>
      </w:r>
      <w:proofErr w:type="spellStart"/>
      <w:r w:rsidRPr="00FE133F">
        <w:rPr>
          <w:rFonts w:cstheme="minorHAnsi"/>
          <w:sz w:val="20"/>
          <w:szCs w:val="20"/>
        </w:rPr>
        <w:t>feMIMO</w:t>
      </w:r>
      <w:proofErr w:type="spellEnd"/>
      <w:r w:rsidRPr="00FE133F">
        <w:rPr>
          <w:rFonts w:cstheme="minorHAnsi"/>
          <w:sz w:val="20"/>
          <w:szCs w:val="20"/>
        </w:rPr>
        <w:t xml:space="preserve"> enhancement</w:t>
      </w:r>
      <w:r w:rsidR="00CE7CAF" w:rsidRPr="00FE133F">
        <w:rPr>
          <w:rFonts w:cstheme="minorHAnsi"/>
          <w:sz w:val="20"/>
          <w:szCs w:val="20"/>
        </w:rPr>
        <w:t>.</w:t>
      </w:r>
      <w:r w:rsidR="00605B6F" w:rsidRPr="00FE133F">
        <w:rPr>
          <w:rFonts w:cstheme="minorHAnsi"/>
          <w:sz w:val="20"/>
          <w:szCs w:val="20"/>
        </w:rPr>
        <w:t xml:space="preserve"> </w:t>
      </w:r>
      <w:r w:rsidR="00CE7CAF" w:rsidRPr="00FE133F">
        <w:rPr>
          <w:rFonts w:cstheme="minorHAnsi"/>
          <w:sz w:val="20"/>
          <w:szCs w:val="20"/>
        </w:rPr>
        <w:t>T</w:t>
      </w:r>
      <w:r w:rsidRPr="00FE133F">
        <w:rPr>
          <w:rFonts w:cstheme="minorHAnsi"/>
          <w:sz w:val="20"/>
          <w:szCs w:val="20"/>
        </w:rPr>
        <w:t>he UE initiated TCI state switching enable UE to</w:t>
      </w:r>
      <w:r w:rsidR="00CE7CAF" w:rsidRPr="00FE133F">
        <w:rPr>
          <w:rFonts w:cstheme="minorHAnsi"/>
          <w:sz w:val="20"/>
          <w:szCs w:val="20"/>
        </w:rPr>
        <w:t xml:space="preserve"> switch TCI state after L1-RSRP reporting, effectively saved the time for another DCI to trigger TCI state switching. Many issues are still under discussion, current agreements are copied below. </w:t>
      </w:r>
    </w:p>
    <w:p w14:paraId="318AF6B9" w14:textId="265240DF" w:rsidR="00CE7CAF" w:rsidRPr="00FE133F" w:rsidRDefault="00CE7CAF" w:rsidP="00617A1B">
      <w:pPr>
        <w:rPr>
          <w:rFonts w:cstheme="minorHAnsi"/>
          <w:color w:val="FF0000"/>
          <w:sz w:val="20"/>
          <w:szCs w:val="20"/>
        </w:rPr>
      </w:pPr>
    </w:p>
    <w:p w14:paraId="1A41F65F" w14:textId="77777777" w:rsidR="00CE7CAF" w:rsidRPr="00FE133F" w:rsidRDefault="00CE7CAF" w:rsidP="00CE7CAF">
      <w:pPr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b/>
          <w:bCs/>
          <w:color w:val="000000"/>
          <w:sz w:val="20"/>
          <w:szCs w:val="20"/>
          <w:shd w:val="clear" w:color="auto" w:fill="00FF00"/>
          <w:lang w:val="en-GB"/>
        </w:rPr>
        <w:t>Agreement</w:t>
      </w:r>
    </w:p>
    <w:p w14:paraId="6F954B36" w14:textId="77777777" w:rsidR="00CE7CAF" w:rsidRPr="00FE133F" w:rsidRDefault="00CE7CAF" w:rsidP="00CE7CAF">
      <w:pPr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On Rel.17 enhancements to facilitate advanced beam refinement/tracking, focus study (including down-selection) and, if needed, specification effort on the following options:</w:t>
      </w:r>
    </w:p>
    <w:p w14:paraId="4D73595E" w14:textId="77777777" w:rsidR="00CE7CAF" w:rsidRPr="00FE133F" w:rsidRDefault="00CE7CAF" w:rsidP="00CE7CAF">
      <w:pPr>
        <w:ind w:left="72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·       Group 1: Aim for at most one solution for Group 1 in Rel-17 to address issue 6</w:t>
      </w:r>
    </w:p>
    <w:p w14:paraId="5D3843A3" w14:textId="77777777" w:rsidR="00CE7CAF" w:rsidRPr="00FE133F" w:rsidRDefault="00CE7CAF" w:rsidP="00CE7CAF">
      <w:pPr>
        <w:ind w:left="144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   </w:t>
      </w:r>
      <w:proofErr w:type="spellStart"/>
      <w:r w:rsidRPr="00FE133F">
        <w:rPr>
          <w:rFonts w:eastAsia="Times New Roman" w:cstheme="minorHAnsi"/>
          <w:b/>
          <w:bCs/>
          <w:color w:val="000000"/>
          <w:sz w:val="20"/>
          <w:szCs w:val="20"/>
          <w:lang w:val="en-GB"/>
        </w:rPr>
        <w:t>Opt</w:t>
      </w:r>
      <w:proofErr w:type="spellEnd"/>
      <w:r w:rsidRPr="00FE133F">
        <w:rPr>
          <w:rFonts w:eastAsia="Times New Roman" w:cstheme="minorHAnsi"/>
          <w:b/>
          <w:bCs/>
          <w:color w:val="000000"/>
          <w:sz w:val="20"/>
          <w:szCs w:val="20"/>
          <w:lang w:val="en-GB"/>
        </w:rPr>
        <w:t xml:space="preserve"> 1-A. UE-initiated beam selection/activation based on beam measurement and/or reporting (without beam indication or activation from NW)</w:t>
      </w:r>
    </w:p>
    <w:p w14:paraId="5287B1E9" w14:textId="77777777" w:rsidR="00CE7CAF" w:rsidRPr="00FE133F" w:rsidRDefault="00CE7CAF" w:rsidP="00CE7CAF">
      <w:pPr>
        <w:ind w:left="144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   </w:t>
      </w:r>
      <w:proofErr w:type="spellStart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Opt</w:t>
      </w:r>
      <w:proofErr w:type="spellEnd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 xml:space="preserve"> 1-B. Beam measurement/reporting/refinement/selection triggered by beam indication (without CSI request)</w:t>
      </w:r>
    </w:p>
    <w:p w14:paraId="3AC10E7D" w14:textId="77777777" w:rsidR="00CE7CAF" w:rsidRPr="00FE133F" w:rsidRDefault="00CE7CAF" w:rsidP="00CE7CAF">
      <w:pPr>
        <w:ind w:left="144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   </w:t>
      </w:r>
      <w:proofErr w:type="spellStart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Opt</w:t>
      </w:r>
      <w:proofErr w:type="spellEnd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 xml:space="preserve"> 1-C. Aperiodic beam measurement/reporting based on multiple resource sets for reducing beam measurement latency</w:t>
      </w:r>
    </w:p>
    <w:p w14:paraId="1B5598E5" w14:textId="77777777" w:rsidR="00CE7CAF" w:rsidRPr="00FE133F" w:rsidRDefault="00CE7CAF" w:rsidP="00CE7CAF">
      <w:pPr>
        <w:ind w:left="72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·       Group 2: Aim for at most one solution for Group 2 in Rel-17 to address issue 6</w:t>
      </w:r>
    </w:p>
    <w:p w14:paraId="3DD7479B" w14:textId="77777777" w:rsidR="00CE7CAF" w:rsidRPr="00FE133F" w:rsidRDefault="00CE7CAF" w:rsidP="00CE7CAF">
      <w:pPr>
        <w:ind w:left="144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   </w:t>
      </w:r>
      <w:proofErr w:type="spellStart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Opt</w:t>
      </w:r>
      <w:proofErr w:type="spellEnd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 xml:space="preserve"> 2-A: Latency reduction for MAC CE based TCI state activation, or frequency/time/beam tracking</w:t>
      </w:r>
    </w:p>
    <w:p w14:paraId="06E2EAEA" w14:textId="77777777" w:rsidR="00CE7CAF" w:rsidRPr="00FE133F" w:rsidRDefault="00CE7CAF" w:rsidP="00CE7CAF">
      <w:pPr>
        <w:ind w:left="144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   </w:t>
      </w:r>
      <w:proofErr w:type="spellStart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Opt</w:t>
      </w:r>
      <w:proofErr w:type="spellEnd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 xml:space="preserve"> 2-B: Latency reduction for MAC CE based PL-RS activation</w:t>
      </w:r>
    </w:p>
    <w:p w14:paraId="4A5AD22C" w14:textId="77777777" w:rsidR="00CE7CAF" w:rsidRPr="00FE133F" w:rsidRDefault="00CE7CAF" w:rsidP="00CE7CAF">
      <w:pPr>
        <w:ind w:left="1440" w:hanging="360"/>
        <w:jc w:val="both"/>
        <w:rPr>
          <w:rFonts w:eastAsia="Times New Roman" w:cstheme="minorHAnsi"/>
          <w:color w:val="000000"/>
          <w:sz w:val="20"/>
          <w:szCs w:val="20"/>
        </w:rPr>
      </w:pPr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   </w:t>
      </w:r>
      <w:proofErr w:type="spellStart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>Opt</w:t>
      </w:r>
      <w:proofErr w:type="spellEnd"/>
      <w:r w:rsidRPr="00FE133F">
        <w:rPr>
          <w:rFonts w:eastAsia="Times New Roman" w:cstheme="minorHAnsi"/>
          <w:color w:val="000000"/>
          <w:sz w:val="20"/>
          <w:szCs w:val="20"/>
          <w:lang w:val="en-GB"/>
        </w:rPr>
        <w:t xml:space="preserve"> 2-C: One-shot timing update for TCI state update</w:t>
      </w:r>
    </w:p>
    <w:p w14:paraId="07627F02" w14:textId="77777777" w:rsidR="00CE7CAF" w:rsidRPr="00FE133F" w:rsidRDefault="00CE7CAF" w:rsidP="00617A1B">
      <w:pPr>
        <w:rPr>
          <w:rFonts w:cstheme="minorHAnsi"/>
          <w:color w:val="FF0000"/>
          <w:sz w:val="20"/>
          <w:szCs w:val="20"/>
        </w:rPr>
      </w:pPr>
    </w:p>
    <w:p w14:paraId="1FAC6536" w14:textId="57F70982" w:rsidR="001A5982" w:rsidRPr="00FE133F" w:rsidRDefault="00CE7CAF" w:rsidP="00617A1B">
      <w:p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 xml:space="preserve">It is better to wait for RAN1 conclusion on the topic instead of a separate RAN4 discussion.  </w:t>
      </w:r>
    </w:p>
    <w:p w14:paraId="66E4F969" w14:textId="79411565" w:rsidR="001A5982" w:rsidRPr="00FE133F" w:rsidRDefault="001A5982" w:rsidP="00617A1B">
      <w:pPr>
        <w:rPr>
          <w:rFonts w:cstheme="minorHAnsi"/>
          <w:color w:val="FF0000"/>
          <w:sz w:val="20"/>
          <w:szCs w:val="20"/>
        </w:rPr>
      </w:pPr>
    </w:p>
    <w:p w14:paraId="0EB01917" w14:textId="5F6572DE" w:rsidR="00F33A84" w:rsidRPr="00FE133F" w:rsidRDefault="00984C5F" w:rsidP="00617A1B">
      <w:pPr>
        <w:rPr>
          <w:rFonts w:cstheme="minorHAnsi"/>
          <w:b/>
          <w:b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</w:t>
      </w:r>
      <w:r w:rsidR="00605B6F" w:rsidRPr="00FE133F">
        <w:rPr>
          <w:rFonts w:cstheme="minorHAnsi"/>
          <w:b/>
          <w:bCs/>
          <w:sz w:val="20"/>
          <w:szCs w:val="20"/>
        </w:rPr>
        <w:t>4</w:t>
      </w:r>
      <w:r w:rsidRPr="00FE133F">
        <w:rPr>
          <w:rFonts w:cstheme="minorHAnsi"/>
          <w:b/>
          <w:bCs/>
          <w:sz w:val="20"/>
          <w:szCs w:val="20"/>
        </w:rPr>
        <w:t xml:space="preserve">: </w:t>
      </w:r>
      <w:r w:rsidR="00CE7CAF" w:rsidRPr="00FE133F">
        <w:rPr>
          <w:rFonts w:cstheme="minorHAnsi"/>
          <w:b/>
          <w:bCs/>
          <w:sz w:val="20"/>
          <w:szCs w:val="20"/>
        </w:rPr>
        <w:t xml:space="preserve">Wait RAN1 conclusion in R17 </w:t>
      </w:r>
      <w:proofErr w:type="spellStart"/>
      <w:r w:rsidR="00CE7CAF" w:rsidRPr="00FE133F">
        <w:rPr>
          <w:rFonts w:cstheme="minorHAnsi"/>
          <w:b/>
          <w:bCs/>
          <w:sz w:val="20"/>
          <w:szCs w:val="20"/>
        </w:rPr>
        <w:t>feMIMO</w:t>
      </w:r>
      <w:proofErr w:type="spellEnd"/>
      <w:r w:rsidR="00CE7CAF" w:rsidRPr="00FE133F">
        <w:rPr>
          <w:rFonts w:cstheme="minorHAnsi"/>
          <w:b/>
          <w:bCs/>
          <w:sz w:val="20"/>
          <w:szCs w:val="20"/>
        </w:rPr>
        <w:t xml:space="preserve"> enhancement for UE initiated TCI state switching enhancement.  </w:t>
      </w:r>
    </w:p>
    <w:p w14:paraId="51F48EB5" w14:textId="77777777" w:rsidR="00CE7CAF" w:rsidRPr="00FE133F" w:rsidRDefault="00CE7CAF" w:rsidP="00617A1B">
      <w:pPr>
        <w:rPr>
          <w:rFonts w:cstheme="minorHAnsi"/>
          <w:sz w:val="20"/>
          <w:szCs w:val="20"/>
        </w:rPr>
      </w:pPr>
    </w:p>
    <w:p w14:paraId="5D99B6DF" w14:textId="0DA615F9" w:rsidR="000A4869" w:rsidRPr="00FE133F" w:rsidRDefault="00A366F4" w:rsidP="000A4869">
      <w:pPr>
        <w:pStyle w:val="Heading1"/>
        <w:rPr>
          <w:rFonts w:asciiTheme="minorHAnsi" w:hAnsiTheme="minorHAnsi" w:cstheme="minorHAnsi"/>
          <w:sz w:val="32"/>
          <w:szCs w:val="18"/>
          <w:lang w:val="en-US"/>
        </w:rPr>
      </w:pPr>
      <w:r w:rsidRPr="00FE133F">
        <w:rPr>
          <w:rFonts w:asciiTheme="minorHAnsi" w:hAnsiTheme="minorHAnsi" w:cstheme="minorHAnsi"/>
          <w:sz w:val="32"/>
          <w:szCs w:val="18"/>
          <w:lang w:val="en-US"/>
        </w:rPr>
        <w:t>3</w:t>
      </w:r>
      <w:r w:rsidR="000A4869" w:rsidRPr="00FE133F">
        <w:rPr>
          <w:rFonts w:asciiTheme="minorHAnsi" w:hAnsiTheme="minorHAnsi" w:cstheme="minorHAnsi"/>
          <w:sz w:val="32"/>
          <w:szCs w:val="18"/>
          <w:lang w:val="en-US"/>
        </w:rPr>
        <w:tab/>
        <w:t>Summary</w:t>
      </w:r>
    </w:p>
    <w:p w14:paraId="09D41999" w14:textId="4B63F9BA" w:rsidR="00FC5837" w:rsidRPr="00FE133F" w:rsidRDefault="00745F54" w:rsidP="00FC5837">
      <w:pPr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  <w:lang w:val="en-GB"/>
        </w:rPr>
        <w:t xml:space="preserve">In this paper, we provide our view on </w:t>
      </w:r>
      <w:r w:rsidR="00DC2937" w:rsidRPr="00FE133F">
        <w:rPr>
          <w:rFonts w:cstheme="minorHAnsi"/>
          <w:sz w:val="20"/>
          <w:szCs w:val="20"/>
          <w:lang w:val="en-GB"/>
        </w:rPr>
        <w:t>signalling</w:t>
      </w:r>
      <w:r w:rsidR="009D3E77" w:rsidRPr="00FE133F">
        <w:rPr>
          <w:rFonts w:cstheme="minorHAnsi"/>
          <w:sz w:val="20"/>
          <w:szCs w:val="20"/>
          <w:lang w:val="en-GB"/>
        </w:rPr>
        <w:t xml:space="preserve"> </w:t>
      </w:r>
      <w:r w:rsidRPr="00FE133F">
        <w:rPr>
          <w:rFonts w:cstheme="minorHAnsi"/>
          <w:sz w:val="20"/>
          <w:szCs w:val="20"/>
          <w:lang w:val="en-GB"/>
        </w:rPr>
        <w:t>aspect of RRM enhancement for HST FR2</w:t>
      </w:r>
      <w:r w:rsidRPr="00FE133F">
        <w:rPr>
          <w:rFonts w:cstheme="minorHAnsi"/>
          <w:sz w:val="20"/>
          <w:szCs w:val="20"/>
        </w:rPr>
        <w:t xml:space="preserve">. </w:t>
      </w:r>
      <w:r w:rsidR="00FC5837" w:rsidRPr="00FE133F">
        <w:rPr>
          <w:rFonts w:cstheme="minorHAnsi"/>
          <w:sz w:val="20"/>
          <w:szCs w:val="20"/>
        </w:rPr>
        <w:t xml:space="preserve">  </w:t>
      </w:r>
    </w:p>
    <w:p w14:paraId="48CDEB59" w14:textId="4127D22B" w:rsidR="0011660C" w:rsidRPr="00FE133F" w:rsidRDefault="0011660C" w:rsidP="0011660C">
      <w:pPr>
        <w:rPr>
          <w:rFonts w:cstheme="minorHAnsi"/>
          <w:sz w:val="20"/>
          <w:szCs w:val="20"/>
        </w:rPr>
      </w:pPr>
    </w:p>
    <w:p w14:paraId="2E0EF216" w14:textId="77777777" w:rsidR="00DC2937" w:rsidRPr="00FE133F" w:rsidRDefault="00DC2937" w:rsidP="00DC2937">
      <w:pPr>
        <w:jc w:val="both"/>
        <w:rPr>
          <w:rFonts w:cstheme="minorHAnsi"/>
          <w:b/>
          <w:b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1: Enhancing RLM/BFD/CBD requirement with smaller Rx beam factor, where the number of Rx beam in general RRM requirement discussion.  </w:t>
      </w:r>
    </w:p>
    <w:p w14:paraId="0E69FAC8" w14:textId="77777777" w:rsidR="00DC2937" w:rsidRPr="00FE133F" w:rsidRDefault="00DC2937" w:rsidP="00DC2937">
      <w:pPr>
        <w:jc w:val="both"/>
        <w:rPr>
          <w:rFonts w:cstheme="minorHAnsi"/>
          <w:b/>
          <w:bCs/>
          <w:sz w:val="20"/>
          <w:szCs w:val="20"/>
        </w:rPr>
      </w:pPr>
    </w:p>
    <w:p w14:paraId="12C67465" w14:textId="77777777" w:rsidR="00DC2937" w:rsidRPr="00FE133F" w:rsidRDefault="00DC2937" w:rsidP="00DC2937">
      <w:pPr>
        <w:jc w:val="both"/>
        <w:rPr>
          <w:rFonts w:cstheme="minorHAnsi"/>
          <w:i/>
          <w:i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2: Mandate CPE device to perform parallel CBD and BFD procedure, with potential a new test case.  </w:t>
      </w:r>
    </w:p>
    <w:p w14:paraId="78B3987C" w14:textId="77777777" w:rsidR="00DC2937" w:rsidRPr="00FE133F" w:rsidRDefault="00DC2937" w:rsidP="00DC2937">
      <w:pPr>
        <w:jc w:val="both"/>
        <w:rPr>
          <w:rFonts w:cstheme="minorHAnsi"/>
          <w:b/>
          <w:bCs/>
          <w:sz w:val="20"/>
          <w:szCs w:val="20"/>
        </w:rPr>
      </w:pPr>
    </w:p>
    <w:p w14:paraId="6468E9C8" w14:textId="27DD87E8" w:rsidR="00DC2937" w:rsidRPr="00FE133F" w:rsidRDefault="00DC2937" w:rsidP="00DC2937">
      <w:pPr>
        <w:jc w:val="both"/>
        <w:rPr>
          <w:rFonts w:cstheme="minorHAnsi"/>
          <w:b/>
          <w:b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3: The TCI known condition should be revised after conclusion of bi-directional deployment scheme 2.  </w:t>
      </w:r>
    </w:p>
    <w:p w14:paraId="2FB69097" w14:textId="77777777" w:rsidR="00DC2937" w:rsidRPr="00FE133F" w:rsidRDefault="00DC2937" w:rsidP="0011660C">
      <w:pPr>
        <w:rPr>
          <w:rFonts w:cstheme="minorHAnsi"/>
          <w:sz w:val="20"/>
          <w:szCs w:val="20"/>
        </w:rPr>
      </w:pPr>
    </w:p>
    <w:p w14:paraId="1827DB61" w14:textId="77777777" w:rsidR="00CE7CAF" w:rsidRPr="00FE133F" w:rsidRDefault="00CE7CAF" w:rsidP="00CE7CAF">
      <w:pPr>
        <w:rPr>
          <w:rFonts w:cstheme="minorHAnsi"/>
          <w:b/>
          <w:bCs/>
          <w:sz w:val="20"/>
          <w:szCs w:val="20"/>
        </w:rPr>
      </w:pPr>
      <w:r w:rsidRPr="00FE133F">
        <w:rPr>
          <w:rFonts w:cstheme="minorHAnsi"/>
          <w:b/>
          <w:bCs/>
          <w:sz w:val="20"/>
          <w:szCs w:val="20"/>
        </w:rPr>
        <w:t xml:space="preserve">Proposal 4: Wait RAN1 conclusion in R17 </w:t>
      </w:r>
      <w:proofErr w:type="spellStart"/>
      <w:r w:rsidRPr="00FE133F">
        <w:rPr>
          <w:rFonts w:cstheme="minorHAnsi"/>
          <w:b/>
          <w:bCs/>
          <w:sz w:val="20"/>
          <w:szCs w:val="20"/>
        </w:rPr>
        <w:t>feMIMO</w:t>
      </w:r>
      <w:proofErr w:type="spellEnd"/>
      <w:r w:rsidRPr="00FE133F">
        <w:rPr>
          <w:rFonts w:cstheme="minorHAnsi"/>
          <w:b/>
          <w:bCs/>
          <w:sz w:val="20"/>
          <w:szCs w:val="20"/>
        </w:rPr>
        <w:t xml:space="preserve"> enhancement for UE initiated TCI state switching enhancement.  </w:t>
      </w:r>
    </w:p>
    <w:p w14:paraId="390ECC25" w14:textId="33779A06" w:rsidR="005A782E" w:rsidRPr="00FE133F" w:rsidRDefault="005A782E" w:rsidP="000A4869">
      <w:pPr>
        <w:pStyle w:val="Heading1"/>
        <w:ind w:left="0" w:firstLine="0"/>
        <w:rPr>
          <w:rFonts w:asciiTheme="minorHAnsi" w:hAnsiTheme="minorHAnsi" w:cstheme="minorHAnsi"/>
          <w:sz w:val="32"/>
          <w:szCs w:val="18"/>
          <w:lang w:val="en-US"/>
        </w:rPr>
      </w:pPr>
      <w:r w:rsidRPr="00FE133F">
        <w:rPr>
          <w:rFonts w:asciiTheme="minorHAnsi" w:hAnsiTheme="minorHAnsi" w:cstheme="minorHAnsi"/>
          <w:sz w:val="32"/>
          <w:szCs w:val="18"/>
          <w:lang w:val="en-US"/>
        </w:rPr>
        <w:t>References</w:t>
      </w:r>
    </w:p>
    <w:p w14:paraId="00B151DB" w14:textId="574E29AD" w:rsidR="00FD38C5" w:rsidRPr="00FE133F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cstheme="minorHAnsi"/>
          <w:sz w:val="20"/>
          <w:szCs w:val="20"/>
        </w:rPr>
      </w:pPr>
      <w:bookmarkStart w:id="3" w:name="_Ref16773966"/>
      <w:bookmarkStart w:id="4" w:name="_Ref3386619"/>
      <w:r w:rsidRPr="00FE133F">
        <w:rPr>
          <w:rFonts w:cstheme="minorHAnsi"/>
          <w:sz w:val="20"/>
          <w:szCs w:val="20"/>
        </w:rPr>
        <w:t>RP-</w:t>
      </w:r>
      <w:r w:rsidR="00CD24EC" w:rsidRPr="00FE133F">
        <w:rPr>
          <w:rFonts w:cstheme="minorHAnsi"/>
          <w:sz w:val="20"/>
          <w:szCs w:val="20"/>
        </w:rPr>
        <w:t>202</w:t>
      </w:r>
      <w:r w:rsidR="00A93F81" w:rsidRPr="00FE133F">
        <w:rPr>
          <w:rFonts w:cstheme="minorHAnsi"/>
          <w:sz w:val="20"/>
          <w:szCs w:val="20"/>
        </w:rPr>
        <w:t>118</w:t>
      </w:r>
      <w:r w:rsidRPr="00FE133F">
        <w:rPr>
          <w:rFonts w:cstheme="minorHAnsi"/>
          <w:sz w:val="20"/>
          <w:szCs w:val="20"/>
        </w:rPr>
        <w:t xml:space="preserve">, </w:t>
      </w:r>
      <w:r w:rsidR="00A93F81" w:rsidRPr="00FE133F">
        <w:rPr>
          <w:rFonts w:cstheme="minorHAnsi"/>
          <w:sz w:val="20"/>
          <w:szCs w:val="20"/>
          <w:lang w:val="en-GB"/>
        </w:rPr>
        <w:t xml:space="preserve">New WID on NR support for </w:t>
      </w:r>
      <w:r w:rsidR="00D9136D" w:rsidRPr="00FE133F">
        <w:rPr>
          <w:rFonts w:cstheme="minorHAnsi"/>
          <w:sz w:val="20"/>
          <w:szCs w:val="20"/>
          <w:lang w:val="en-GB"/>
        </w:rPr>
        <w:t>high-speed</w:t>
      </w:r>
      <w:r w:rsidR="00A93F81" w:rsidRPr="00FE133F">
        <w:rPr>
          <w:rFonts w:cstheme="minorHAnsi"/>
          <w:sz w:val="20"/>
          <w:szCs w:val="20"/>
          <w:lang w:val="en-GB"/>
        </w:rPr>
        <w:t xml:space="preserve"> train scenario in FR2</w:t>
      </w:r>
      <w:r w:rsidRPr="00FE133F">
        <w:rPr>
          <w:rFonts w:cstheme="minorHAnsi"/>
          <w:sz w:val="20"/>
          <w:szCs w:val="20"/>
        </w:rPr>
        <w:t>,</w:t>
      </w:r>
      <w:r w:rsidR="00A93F81" w:rsidRPr="00FE133F">
        <w:rPr>
          <w:rFonts w:cstheme="minorHAnsi"/>
          <w:sz w:val="20"/>
          <w:szCs w:val="20"/>
        </w:rPr>
        <w:t xml:space="preserve"> Samsung, Nokia,</w:t>
      </w:r>
      <w:r w:rsidRPr="00FE133F">
        <w:rPr>
          <w:rFonts w:cstheme="minorHAnsi"/>
          <w:sz w:val="20"/>
          <w:szCs w:val="20"/>
        </w:rPr>
        <w:t xml:space="preserve"> </w:t>
      </w:r>
      <w:r w:rsidR="00CD24EC" w:rsidRPr="00FE133F">
        <w:rPr>
          <w:rFonts w:cstheme="minorHAnsi"/>
          <w:sz w:val="20"/>
          <w:szCs w:val="20"/>
        </w:rPr>
        <w:t>Sep</w:t>
      </w:r>
      <w:r w:rsidRPr="00FE133F">
        <w:rPr>
          <w:rFonts w:cstheme="minorHAnsi"/>
          <w:sz w:val="20"/>
          <w:szCs w:val="20"/>
        </w:rPr>
        <w:t xml:space="preserve"> </w:t>
      </w:r>
      <w:bookmarkEnd w:id="3"/>
      <w:r w:rsidRPr="00FE133F">
        <w:rPr>
          <w:rFonts w:cstheme="minorHAnsi"/>
          <w:sz w:val="20"/>
          <w:szCs w:val="20"/>
        </w:rPr>
        <w:t>2020</w:t>
      </w:r>
      <w:r w:rsidR="00CD24EC" w:rsidRPr="00FE133F">
        <w:rPr>
          <w:rFonts w:cstheme="minorHAnsi"/>
          <w:sz w:val="20"/>
          <w:szCs w:val="20"/>
        </w:rPr>
        <w:t xml:space="preserve"> </w:t>
      </w:r>
    </w:p>
    <w:p w14:paraId="034BDC76" w14:textId="47935D45" w:rsidR="00C52EDA" w:rsidRPr="00FE133F" w:rsidRDefault="00C52EDA" w:rsidP="00F509C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R4-210</w:t>
      </w:r>
      <w:r w:rsidR="00992F6C" w:rsidRPr="00FE133F">
        <w:rPr>
          <w:rFonts w:cstheme="minorHAnsi"/>
          <w:sz w:val="20"/>
          <w:szCs w:val="20"/>
        </w:rPr>
        <w:t>8660</w:t>
      </w:r>
      <w:r w:rsidRPr="00FE133F">
        <w:rPr>
          <w:rFonts w:cstheme="minorHAnsi"/>
          <w:sz w:val="20"/>
          <w:szCs w:val="20"/>
        </w:rPr>
        <w:t xml:space="preserve">, Way forward on deployment scenario </w:t>
      </w:r>
      <w:r w:rsidR="00992F6C" w:rsidRPr="00FE133F">
        <w:rPr>
          <w:rFonts w:cstheme="minorHAnsi"/>
          <w:sz w:val="20"/>
          <w:szCs w:val="20"/>
        </w:rPr>
        <w:t>analysis</w:t>
      </w:r>
      <w:r w:rsidRPr="00FE133F">
        <w:rPr>
          <w:rFonts w:cstheme="minorHAnsi"/>
          <w:sz w:val="20"/>
          <w:szCs w:val="20"/>
        </w:rPr>
        <w:t xml:space="preserve">, Samsung, </w:t>
      </w:r>
      <w:r w:rsidR="00992F6C" w:rsidRPr="00FE133F">
        <w:rPr>
          <w:rFonts w:cstheme="minorHAnsi"/>
          <w:sz w:val="20"/>
          <w:szCs w:val="20"/>
        </w:rPr>
        <w:t>May</w:t>
      </w:r>
      <w:r w:rsidRPr="00FE133F">
        <w:rPr>
          <w:rFonts w:cstheme="minorHAnsi"/>
          <w:sz w:val="20"/>
          <w:szCs w:val="20"/>
        </w:rPr>
        <w:t xml:space="preserve"> 2021</w:t>
      </w:r>
    </w:p>
    <w:p w14:paraId="56E885AA" w14:textId="77777777" w:rsidR="00A40248" w:rsidRPr="00FE133F" w:rsidRDefault="00A40248" w:rsidP="00A402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R4-2108342, Way forward on FR2 HST RRM requirements, Nokia, Nokia Shanghai Bell, May 2021</w:t>
      </w:r>
    </w:p>
    <w:p w14:paraId="54A9C39C" w14:textId="011A5826" w:rsidR="00C42415" w:rsidRPr="00FE133F" w:rsidRDefault="00CC30A3" w:rsidP="005E08D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cstheme="minorHAnsi"/>
          <w:sz w:val="20"/>
          <w:szCs w:val="20"/>
        </w:rPr>
      </w:pPr>
      <w:r w:rsidRPr="00FE133F">
        <w:rPr>
          <w:rFonts w:cstheme="minorHAnsi"/>
          <w:sz w:val="20"/>
          <w:szCs w:val="20"/>
        </w:rPr>
        <w:t>3GPP TR 38.854 v0.1.9</w:t>
      </w:r>
      <w:r w:rsidR="005D420D" w:rsidRPr="00FE133F">
        <w:rPr>
          <w:rFonts w:cstheme="minorHAnsi"/>
          <w:sz w:val="20"/>
          <w:szCs w:val="20"/>
        </w:rPr>
        <w:t xml:space="preserve">, </w:t>
      </w:r>
      <w:bookmarkEnd w:id="4"/>
      <w:r w:rsidRPr="00FE133F">
        <w:rPr>
          <w:rFonts w:cstheme="minorHAnsi"/>
          <w:sz w:val="20"/>
          <w:szCs w:val="20"/>
        </w:rPr>
        <w:t>“</w:t>
      </w:r>
      <w:r w:rsidRPr="00FE133F">
        <w:rPr>
          <w:rFonts w:cstheme="minorHAnsi"/>
          <w:sz w:val="20"/>
          <w:szCs w:val="20"/>
          <w:lang w:val="en-GB"/>
        </w:rPr>
        <w:t xml:space="preserve">NR support for </w:t>
      </w:r>
      <w:proofErr w:type="gramStart"/>
      <w:r w:rsidRPr="00FE133F">
        <w:rPr>
          <w:rFonts w:cstheme="minorHAnsi"/>
          <w:sz w:val="20"/>
          <w:szCs w:val="20"/>
          <w:lang w:val="en-GB"/>
        </w:rPr>
        <w:t>high speed</w:t>
      </w:r>
      <w:proofErr w:type="gramEnd"/>
      <w:r w:rsidRPr="00FE133F">
        <w:rPr>
          <w:rFonts w:cstheme="minorHAnsi"/>
          <w:sz w:val="20"/>
          <w:szCs w:val="20"/>
          <w:lang w:val="en-GB"/>
        </w:rPr>
        <w:t xml:space="preserve"> train scenario in frequency range 2</w:t>
      </w:r>
      <w:r w:rsidRPr="00FE133F">
        <w:rPr>
          <w:rFonts w:cstheme="minorHAnsi"/>
          <w:sz w:val="20"/>
          <w:szCs w:val="20"/>
        </w:rPr>
        <w:t>”</w:t>
      </w:r>
      <w:r w:rsidR="00D30AA8" w:rsidRPr="00FE133F">
        <w:rPr>
          <w:rFonts w:cstheme="minorHAnsi"/>
          <w:sz w:val="20"/>
          <w:szCs w:val="20"/>
        </w:rPr>
        <w:t xml:space="preserve">, </w:t>
      </w:r>
      <w:r w:rsidRPr="00FE133F">
        <w:rPr>
          <w:rFonts w:cstheme="minorHAnsi"/>
          <w:sz w:val="20"/>
          <w:szCs w:val="20"/>
        </w:rPr>
        <w:t>May</w:t>
      </w:r>
      <w:r w:rsidR="00D30AA8" w:rsidRPr="00FE133F">
        <w:rPr>
          <w:rFonts w:cstheme="minorHAnsi"/>
          <w:sz w:val="20"/>
          <w:szCs w:val="20"/>
        </w:rPr>
        <w:t xml:space="preserve"> 2021</w:t>
      </w:r>
      <w:r w:rsidR="00A93F81" w:rsidRPr="00FE133F">
        <w:rPr>
          <w:rFonts w:cstheme="minorHAnsi"/>
          <w:sz w:val="20"/>
          <w:szCs w:val="20"/>
        </w:rPr>
        <w:t xml:space="preserve"> </w:t>
      </w:r>
      <w:r w:rsidR="005E08D1" w:rsidRPr="00FE133F">
        <w:rPr>
          <w:rFonts w:cstheme="minorHAnsi"/>
          <w:sz w:val="20"/>
          <w:szCs w:val="20"/>
        </w:rPr>
        <w:t xml:space="preserve">  </w:t>
      </w:r>
    </w:p>
    <w:sectPr w:rsidR="00C42415" w:rsidRPr="00FE133F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DC8B5" w14:textId="77777777" w:rsidR="0043307F" w:rsidRDefault="0043307F">
      <w:r>
        <w:separator/>
      </w:r>
    </w:p>
  </w:endnote>
  <w:endnote w:type="continuationSeparator" w:id="0">
    <w:p w14:paraId="7F8CC83F" w14:textId="77777777" w:rsidR="0043307F" w:rsidRDefault="0043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52D46" w14:textId="77777777" w:rsidR="0043307F" w:rsidRDefault="0043307F">
      <w:r>
        <w:separator/>
      </w:r>
    </w:p>
  </w:footnote>
  <w:footnote w:type="continuationSeparator" w:id="0">
    <w:p w14:paraId="008C495E" w14:textId="77777777" w:rsidR="0043307F" w:rsidRDefault="0043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91CC6"/>
    <w:multiLevelType w:val="hybridMultilevel"/>
    <w:tmpl w:val="0908ECB0"/>
    <w:lvl w:ilvl="0" w:tplc="D534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661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40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56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47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47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80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6A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88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394E98"/>
    <w:multiLevelType w:val="hybridMultilevel"/>
    <w:tmpl w:val="C7B4D97C"/>
    <w:lvl w:ilvl="0" w:tplc="29F05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4FE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08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CA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0E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6E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28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061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4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49474A"/>
    <w:multiLevelType w:val="hybridMultilevel"/>
    <w:tmpl w:val="6164D410"/>
    <w:lvl w:ilvl="0" w:tplc="E7A44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C1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CC4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84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E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22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08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A9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7106F02"/>
    <w:multiLevelType w:val="hybridMultilevel"/>
    <w:tmpl w:val="F8349CBE"/>
    <w:lvl w:ilvl="0" w:tplc="9AC4F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0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62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F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0F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C5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28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3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EC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3"/>
  </w:num>
  <w:num w:numId="3">
    <w:abstractNumId w:val="12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15"/>
  </w:num>
  <w:num w:numId="11">
    <w:abstractNumId w:val="14"/>
  </w:num>
  <w:num w:numId="12">
    <w:abstractNumId w:val="18"/>
  </w:num>
  <w:num w:numId="13">
    <w:abstractNumId w:val="21"/>
  </w:num>
  <w:num w:numId="14">
    <w:abstractNumId w:val="17"/>
  </w:num>
  <w:num w:numId="15">
    <w:abstractNumId w:val="16"/>
  </w:num>
  <w:num w:numId="16">
    <w:abstractNumId w:val="0"/>
  </w:num>
  <w:num w:numId="17">
    <w:abstractNumId w:val="23"/>
  </w:num>
  <w:num w:numId="18">
    <w:abstractNumId w:val="19"/>
  </w:num>
  <w:num w:numId="19">
    <w:abstractNumId w:val="3"/>
  </w:num>
  <w:num w:numId="20">
    <w:abstractNumId w:val="7"/>
  </w:num>
  <w:num w:numId="21">
    <w:abstractNumId w:val="20"/>
  </w:num>
  <w:num w:numId="22">
    <w:abstractNumId w:val="10"/>
  </w:num>
  <w:num w:numId="23">
    <w:abstractNumId w:val="8"/>
  </w:num>
  <w:num w:numId="2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8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DB2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5982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066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7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C14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C6C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8FB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07F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9E1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9BE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01F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E7DC4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6F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0D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08F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771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185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3DC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75C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0FA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046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3B8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82F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B7F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5D6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AF7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E7CAF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51E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937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2AAE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26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0A4"/>
    <w:rsid w:val="00E8147B"/>
    <w:rsid w:val="00E81D79"/>
    <w:rsid w:val="00E825DB"/>
    <w:rsid w:val="00E829AC"/>
    <w:rsid w:val="00E835B2"/>
    <w:rsid w:val="00E83CD5"/>
    <w:rsid w:val="00E84BA4"/>
    <w:rsid w:val="00E85C17"/>
    <w:rsid w:val="00E85D71"/>
    <w:rsid w:val="00E86108"/>
    <w:rsid w:val="00E86921"/>
    <w:rsid w:val="00E86AF1"/>
    <w:rsid w:val="00E86F8C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81B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33F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185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51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518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  <w:style w:type="character" w:customStyle="1" w:styleId="apple-converted-space">
    <w:name w:val="apple-converted-space"/>
    <w:basedOn w:val="DefaultParagraphFont"/>
    <w:rsid w:val="00CE7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30331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8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8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3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88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59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69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48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66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75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48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2021-05-07T21:58:00Z</dcterms:created>
  <dcterms:modified xsi:type="dcterms:W3CDTF">2021-08-06T06:14:00Z</dcterms:modified>
</cp:coreProperties>
</file>